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Lines="100" w:beforeAutospacing="0" w:after="312" w:afterLines="100" w:afterAutospacing="0"/>
        <w:ind w:left="0" w:right="0"/>
        <w:jc w:val="center"/>
      </w:pPr>
      <w:r>
        <w:rPr>
          <w:rFonts w:hint="eastAsia" w:ascii="宋体" w:hAnsi="宋体" w:eastAsia="宋体" w:cs="宋体"/>
          <w:b/>
          <w:color w:val="333333"/>
          <w:kern w:val="2"/>
          <w:sz w:val="36"/>
          <w:szCs w:val="36"/>
          <w:bdr w:val="none" w:color="auto" w:sz="0" w:space="0"/>
          <w:lang w:val="en-US" w:eastAsia="zh-CN" w:bidi="ar"/>
        </w:rPr>
        <w:t>关于CA数字证书续费等相关事宜的通知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color w:val="333333"/>
          <w:kern w:val="2"/>
          <w:sz w:val="32"/>
          <w:szCs w:val="32"/>
          <w:bdr w:val="none" w:color="auto" w:sz="0" w:space="0"/>
          <w:lang w:val="en-US" w:eastAsia="zh-CN" w:bidi="ar"/>
        </w:rPr>
        <w:t>各使用单位：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 w:firstLine="660"/>
        <w:jc w:val="left"/>
      </w:pPr>
      <w:r>
        <w:rPr>
          <w:rFonts w:hint="eastAsia" w:ascii="宋体" w:hAnsi="宋体" w:eastAsia="宋体" w:cs="宋体"/>
          <w:color w:val="333333"/>
          <w:kern w:val="2"/>
          <w:sz w:val="32"/>
          <w:szCs w:val="32"/>
          <w:bdr w:val="none" w:color="auto" w:sz="0" w:space="0"/>
          <w:lang w:val="en-US" w:eastAsia="zh-CN" w:bidi="ar"/>
        </w:rPr>
        <w:t>CA数字证书续费功能已经上线（BJCA证书、CFCA证书），下面介绍一下基本的操作流程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</w:pPr>
      <w:r>
        <w:rPr>
          <w:rFonts w:hint="eastAsia" w:ascii="宋体" w:hAnsi="宋体" w:eastAsia="宋体" w:cs="宋体"/>
          <w:color w:val="333333"/>
          <w:kern w:val="2"/>
          <w:sz w:val="32"/>
          <w:szCs w:val="32"/>
          <w:bdr w:val="none" w:color="auto" w:sz="0" w:space="0"/>
          <w:lang w:val="en-US" w:eastAsia="zh-CN" w:bidi="ar"/>
        </w:rPr>
        <w:t>续费地址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/>
        <w:jc w:val="left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instrText xml:space="preserve"> HYPERLINK "https://www.lnwlzb.com/cadelay.html" </w:instrTex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8"/>
          <w:rFonts w:hint="eastAsia" w:ascii="宋体" w:hAnsi="宋体" w:eastAsia="宋体" w:cs="宋体"/>
          <w:b/>
          <w:color w:val="0000FF"/>
          <w:kern w:val="2"/>
          <w:sz w:val="32"/>
          <w:szCs w:val="32"/>
          <w:u w:val="single"/>
          <w:bdr w:val="none" w:color="auto" w:sz="0" w:space="0"/>
        </w:rPr>
        <w:t>https://www.lnwlzb.com/cadelay.html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</w:pPr>
      <w:r>
        <w:rPr>
          <w:rFonts w:hint="eastAsia" w:ascii="宋体" w:hAnsi="宋体" w:eastAsia="宋体" w:cs="宋体"/>
          <w:color w:val="333333"/>
          <w:kern w:val="2"/>
          <w:sz w:val="32"/>
          <w:szCs w:val="32"/>
          <w:bdr w:val="none" w:color="auto" w:sz="0" w:space="0"/>
          <w:lang w:val="en-US" w:eastAsia="zh-CN" w:bidi="ar"/>
        </w:rPr>
        <w:t>用户中心→CA信息→CA续费→年检付费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</w:pPr>
      <w:r>
        <w:rPr>
          <w:rFonts w:hint="eastAsia" w:ascii="宋体" w:hAnsi="宋体" w:eastAsia="宋体" w:cs="宋体"/>
          <w:color w:val="333333"/>
          <w:kern w:val="2"/>
          <w:sz w:val="32"/>
          <w:szCs w:val="32"/>
          <w:bdr w:val="none" w:color="auto" w:sz="0" w:space="0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color w:val="FF0000"/>
          <w:kern w:val="2"/>
          <w:sz w:val="32"/>
          <w:szCs w:val="32"/>
          <w:bdr w:val="none" w:color="auto" w:sz="0" w:space="0"/>
          <w:lang w:val="en-US" w:eastAsia="zh-CN" w:bidi="ar"/>
        </w:rPr>
        <w:t>关于CA数字证书续费的重要提示：</w:t>
      </w:r>
      <w:r>
        <w:rPr>
          <w:rFonts w:hint="eastAsia" w:ascii="宋体" w:hAnsi="宋体" w:eastAsia="宋体" w:cs="宋体"/>
          <w:color w:val="FF0000"/>
          <w:kern w:val="2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FF0000"/>
          <w:kern w:val="2"/>
          <w:sz w:val="32"/>
          <w:szCs w:val="32"/>
          <w:bdr w:val="none" w:color="auto" w:sz="0" w:space="0"/>
          <w:lang w:val="en-US" w:eastAsia="zh-CN" w:bidi="ar"/>
        </w:rPr>
        <w:t xml:space="preserve">    如招投标项目在业务操作执行过程中，CA数字证书尚有足够有效期完成业务操作的，建议待业务操作结束后进行续费；如必须进行续费，则应对原招投标文件进行重新生成、加密、上传招投标业务系统。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</w:pPr>
      <w:r>
        <w:rPr>
          <w:rFonts w:hint="eastAsia" w:ascii="宋体" w:hAnsi="宋体" w:eastAsia="宋体" w:cs="宋体"/>
          <w:color w:val="333333"/>
          <w:kern w:val="2"/>
          <w:sz w:val="32"/>
          <w:szCs w:val="32"/>
          <w:bdr w:val="none" w:color="auto" w:sz="0" w:space="0"/>
          <w:lang w:val="en-US" w:eastAsia="zh-CN" w:bidi="ar"/>
        </w:rPr>
        <w:drawing>
          <wp:inline distT="0" distB="0" distL="114300" distR="114300">
            <wp:extent cx="5879465" cy="2959735"/>
            <wp:effectExtent l="0" t="0" r="3175" b="12065"/>
            <wp:docPr id="19" name="图片 1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7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9465" cy="2959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</w:pPr>
      <w:r>
        <w:rPr>
          <w:rFonts w:hint="eastAsia" w:ascii="宋体" w:hAnsi="宋体" w:eastAsia="宋体" w:cs="宋体"/>
          <w:color w:val="333333"/>
          <w:kern w:val="2"/>
          <w:sz w:val="32"/>
          <w:szCs w:val="32"/>
          <w:bdr w:val="none" w:color="auto" w:sz="0" w:space="0"/>
          <w:lang w:val="en-US" w:eastAsia="zh-CN" w:bidi="ar"/>
        </w:rPr>
        <w:t>显示要续费证书详细信息，点击确认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</w:pPr>
      <w:r>
        <w:rPr>
          <w:rFonts w:hint="eastAsia" w:ascii="宋体" w:hAnsi="宋体" w:eastAsia="宋体" w:cs="宋体"/>
          <w:color w:val="333333"/>
          <w:kern w:val="2"/>
          <w:sz w:val="32"/>
          <w:szCs w:val="32"/>
          <w:bdr w:val="none" w:color="auto" w:sz="0" w:space="0"/>
          <w:lang w:val="en-US" w:eastAsia="zh-CN" w:bidi="ar"/>
        </w:rPr>
        <w:drawing>
          <wp:inline distT="0" distB="0" distL="114300" distR="114300">
            <wp:extent cx="5839460" cy="2806700"/>
            <wp:effectExtent l="0" t="0" r="12700" b="12700"/>
            <wp:docPr id="20" name="图片 18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8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946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</w:pPr>
      <w:r>
        <w:rPr>
          <w:rFonts w:hint="eastAsia" w:ascii="宋体" w:hAnsi="宋体" w:eastAsia="宋体" w:cs="宋体"/>
          <w:color w:val="333333"/>
          <w:kern w:val="2"/>
          <w:sz w:val="32"/>
          <w:szCs w:val="32"/>
          <w:bdr w:val="none" w:color="auto" w:sz="0" w:space="0"/>
          <w:lang w:val="en-US" w:eastAsia="zh-CN" w:bidi="ar"/>
        </w:rPr>
        <w:t>如果要申请发票点击“是”选择开票类型以及开票信息（建议开具电子普票）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</w:pPr>
      <w:r>
        <w:rPr>
          <w:rFonts w:hint="eastAsia" w:ascii="宋体" w:hAnsi="宋体" w:eastAsia="宋体" w:cs="宋体"/>
          <w:color w:val="FF0000"/>
          <w:kern w:val="2"/>
          <w:sz w:val="32"/>
          <w:szCs w:val="32"/>
          <w:bdr w:val="none" w:color="auto" w:sz="0" w:space="0"/>
          <w:lang w:val="en-US" w:eastAsia="zh-CN" w:bidi="ar"/>
        </w:rPr>
        <w:t>注：1、一旦选择开票类型，不能更换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</w:pPr>
      <w:r>
        <w:rPr>
          <w:rFonts w:hint="eastAsia" w:ascii="宋体" w:hAnsi="宋体" w:eastAsia="宋体" w:cs="宋体"/>
          <w:color w:val="FF0000"/>
          <w:kern w:val="2"/>
          <w:sz w:val="32"/>
          <w:szCs w:val="32"/>
          <w:bdr w:val="none" w:color="auto" w:sz="0" w:space="0"/>
          <w:lang w:val="en-US" w:eastAsia="zh-CN" w:bidi="ar"/>
        </w:rPr>
        <w:t xml:space="preserve">    2、如果选择领取纸质发票，需在下载中心→“续费发票领取通知单”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</w:pPr>
      <w:r>
        <w:rPr>
          <w:rFonts w:hint="eastAsia" w:ascii="宋体" w:hAnsi="宋体" w:eastAsia="宋体" w:cs="宋体"/>
          <w:color w:val="333333"/>
          <w:kern w:val="2"/>
          <w:sz w:val="32"/>
          <w:szCs w:val="32"/>
          <w:bdr w:val="none" w:color="auto" w:sz="0" w:space="0"/>
          <w:lang w:val="en-US" w:eastAsia="zh-CN" w:bidi="ar"/>
        </w:rPr>
        <w:drawing>
          <wp:inline distT="0" distB="0" distL="114300" distR="114300">
            <wp:extent cx="5866765" cy="3649345"/>
            <wp:effectExtent l="0" t="0" r="635" b="8255"/>
            <wp:docPr id="23" name="图片 19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9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6765" cy="3649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</w:pPr>
      <w:r>
        <w:rPr>
          <w:rFonts w:hint="eastAsia" w:ascii="宋体" w:hAnsi="宋体" w:eastAsia="宋体" w:cs="宋体"/>
          <w:color w:val="333333"/>
          <w:kern w:val="2"/>
          <w:sz w:val="32"/>
          <w:szCs w:val="32"/>
          <w:bdr w:val="none" w:color="auto" w:sz="0" w:space="0"/>
          <w:lang w:val="en-US" w:eastAsia="zh-CN" w:bidi="ar"/>
        </w:rPr>
        <w:t>点击确认，进入支付界面（微信、支付宝）第一次续费费用为150元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</w:pPr>
      <w:r>
        <w:rPr>
          <w:rFonts w:hint="eastAsia" w:ascii="宋体" w:hAnsi="宋体" w:eastAsia="宋体" w:cs="宋体"/>
          <w:color w:val="333333"/>
          <w:kern w:val="2"/>
          <w:sz w:val="32"/>
          <w:szCs w:val="32"/>
          <w:bdr w:val="none" w:color="auto" w:sz="0" w:space="0"/>
          <w:lang w:val="en-US" w:eastAsia="zh-CN" w:bidi="ar"/>
        </w:rPr>
        <w:drawing>
          <wp:inline distT="0" distB="0" distL="114300" distR="114300">
            <wp:extent cx="5539740" cy="2432050"/>
            <wp:effectExtent l="0" t="0" r="7620" b="6350"/>
            <wp:docPr id="24" name="图片 20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0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97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</w:pPr>
      <w:r>
        <w:rPr>
          <w:rFonts w:hint="eastAsia" w:ascii="宋体" w:hAnsi="宋体" w:eastAsia="宋体" w:cs="宋体"/>
          <w:color w:val="333333"/>
          <w:kern w:val="2"/>
          <w:sz w:val="32"/>
          <w:szCs w:val="32"/>
          <w:bdr w:val="none" w:color="auto" w:sz="0" w:space="0"/>
          <w:lang w:val="en-US" w:eastAsia="zh-CN" w:bidi="ar"/>
        </w:rPr>
        <w:t>支付完毕，进入续费页面提示您下载最新的驱动程序1.3（未下载最新驱动不能进行续费操作）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</w:pPr>
      <w:r>
        <w:rPr>
          <w:rFonts w:hint="eastAsia" w:ascii="宋体" w:hAnsi="宋体" w:eastAsia="宋体" w:cs="宋体"/>
          <w:color w:val="333333"/>
          <w:kern w:val="2"/>
          <w:sz w:val="32"/>
          <w:szCs w:val="32"/>
          <w:bdr w:val="none" w:color="auto" w:sz="0" w:space="0"/>
          <w:lang w:val="en-US" w:eastAsia="zh-CN" w:bidi="ar"/>
        </w:rPr>
        <w:drawing>
          <wp:inline distT="0" distB="0" distL="114300" distR="114300">
            <wp:extent cx="5808980" cy="2659380"/>
            <wp:effectExtent l="0" t="0" r="12700" b="7620"/>
            <wp:docPr id="21" name="图片 21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8980" cy="2659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</w:pPr>
      <w:r>
        <w:rPr>
          <w:rFonts w:hint="eastAsia" w:ascii="宋体" w:hAnsi="宋体" w:eastAsia="宋体" w:cs="宋体"/>
          <w:color w:val="333333"/>
          <w:kern w:val="2"/>
          <w:sz w:val="32"/>
          <w:szCs w:val="32"/>
          <w:bdr w:val="none" w:color="auto" w:sz="0" w:space="0"/>
          <w:lang w:val="en-US" w:eastAsia="zh-CN" w:bidi="ar"/>
        </w:rPr>
        <w:t>下载最新程序后点击年检按钮，输入CA锁密码（默认111111）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</w:pPr>
      <w:r>
        <w:rPr>
          <w:rFonts w:hint="eastAsia" w:ascii="宋体" w:hAnsi="宋体" w:eastAsia="宋体" w:cs="宋体"/>
          <w:color w:val="333333"/>
          <w:kern w:val="2"/>
          <w:sz w:val="32"/>
          <w:szCs w:val="32"/>
          <w:bdr w:val="none" w:color="auto" w:sz="0" w:space="0"/>
          <w:lang w:val="en-US" w:eastAsia="zh-CN" w:bidi="ar"/>
        </w:rPr>
        <w:drawing>
          <wp:inline distT="0" distB="0" distL="114300" distR="114300">
            <wp:extent cx="5470525" cy="2917190"/>
            <wp:effectExtent l="0" t="0" r="635" b="8890"/>
            <wp:docPr id="18" name="图片 22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2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70525" cy="2917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</w:pPr>
      <w:r>
        <w:rPr>
          <w:rFonts w:hint="eastAsia" w:ascii="宋体" w:hAnsi="宋体" w:eastAsia="宋体" w:cs="宋体"/>
          <w:color w:val="333333"/>
          <w:kern w:val="2"/>
          <w:sz w:val="32"/>
          <w:szCs w:val="32"/>
          <w:bdr w:val="none" w:color="auto" w:sz="0" w:space="0"/>
          <w:lang w:val="en-US" w:eastAsia="zh-CN" w:bidi="ar"/>
        </w:rPr>
        <w:t>密码输入完成，自动进行年检操作（请勿操作键盘鼠标），几秒钟后提示“年检延期成功”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</w:pPr>
      <w:r>
        <w:rPr>
          <w:rFonts w:hint="eastAsia" w:ascii="宋体" w:hAnsi="宋体" w:eastAsia="宋体" w:cs="宋体"/>
          <w:color w:val="333333"/>
          <w:kern w:val="2"/>
          <w:sz w:val="32"/>
          <w:szCs w:val="32"/>
          <w:bdr w:val="none" w:color="auto" w:sz="0" w:space="0"/>
          <w:lang w:val="en-US" w:eastAsia="zh-CN" w:bidi="ar"/>
        </w:rPr>
        <w:drawing>
          <wp:inline distT="0" distB="0" distL="114300" distR="114300">
            <wp:extent cx="6153150" cy="3421380"/>
            <wp:effectExtent l="0" t="0" r="3810" b="7620"/>
            <wp:docPr id="22" name="图片 23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3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3421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</w:pPr>
      <w:r>
        <w:rPr>
          <w:rFonts w:hint="eastAsia" w:ascii="宋体" w:hAnsi="宋体" w:eastAsia="宋体" w:cs="宋体"/>
          <w:color w:val="333333"/>
          <w:kern w:val="2"/>
          <w:sz w:val="32"/>
          <w:szCs w:val="32"/>
          <w:bdr w:val="none" w:color="auto" w:sz="0" w:space="0"/>
          <w:lang w:val="en-US" w:eastAsia="zh-CN" w:bidi="ar"/>
        </w:rPr>
        <w:t>成功续费后界面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</w:pPr>
      <w:bookmarkStart w:id="0" w:name="_GoBack"/>
      <w:r>
        <w:rPr>
          <w:rFonts w:hint="eastAsia" w:ascii="宋体" w:hAnsi="宋体" w:eastAsia="宋体" w:cs="宋体"/>
          <w:color w:val="333333"/>
          <w:kern w:val="2"/>
          <w:sz w:val="32"/>
          <w:szCs w:val="32"/>
          <w:bdr w:val="none" w:color="auto" w:sz="0" w:space="0"/>
          <w:lang w:val="en-US" w:eastAsia="zh-CN" w:bidi="ar"/>
        </w:rPr>
        <w:drawing>
          <wp:inline distT="0" distB="0" distL="114300" distR="114300">
            <wp:extent cx="6236970" cy="2931160"/>
            <wp:effectExtent l="0" t="0" r="11430" b="10160"/>
            <wp:docPr id="17" name="图片 24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4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36970" cy="2931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F7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TML Definition"/>
    <w:basedOn w:val="2"/>
    <w:uiPriority w:val="0"/>
  </w:style>
  <w:style w:type="character" w:styleId="5">
    <w:name w:val="HTML Typewriter"/>
    <w:basedOn w:val="2"/>
    <w:uiPriority w:val="0"/>
    <w:rPr>
      <w:rFonts w:ascii="monospace" w:hAnsi="monospace" w:eastAsia="monospace" w:cs="monospace"/>
      <w:sz w:val="20"/>
    </w:rPr>
  </w:style>
  <w:style w:type="character" w:styleId="6">
    <w:name w:val="HTML Acronym"/>
    <w:basedOn w:val="2"/>
    <w:uiPriority w:val="0"/>
    <w:rPr>
      <w:bdr w:val="none" w:color="auto" w:sz="0" w:space="0"/>
    </w:rPr>
  </w:style>
  <w:style w:type="character" w:styleId="7">
    <w:name w:val="HTML Variable"/>
    <w:basedOn w:val="2"/>
    <w:uiPriority w:val="0"/>
  </w:style>
  <w:style w:type="character" w:styleId="8">
    <w:name w:val="Hyperlink"/>
    <w:basedOn w:val="2"/>
    <w:uiPriority w:val="0"/>
    <w:rPr>
      <w:color w:val="0000FF"/>
      <w:u w:val="none"/>
    </w:rPr>
  </w:style>
  <w:style w:type="character" w:styleId="9">
    <w:name w:val="HTML Code"/>
    <w:basedOn w:val="2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0">
    <w:name w:val="HTML Cite"/>
    <w:basedOn w:val="2"/>
    <w:uiPriority w:val="0"/>
  </w:style>
  <w:style w:type="character" w:styleId="11">
    <w:name w:val="HTML Keyboard"/>
    <w:basedOn w:val="2"/>
    <w:uiPriority w:val="0"/>
    <w:rPr>
      <w:rFonts w:hint="default" w:ascii="monospace" w:hAnsi="monospace" w:eastAsia="monospace" w:cs="monospace"/>
      <w:sz w:val="20"/>
    </w:rPr>
  </w:style>
  <w:style w:type="character" w:styleId="12">
    <w:name w:val="HTML Sample"/>
    <w:basedOn w:val="2"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隋文寅</dc:creator>
  <cp:lastModifiedBy>回忆录，</cp:lastModifiedBy>
  <dcterms:modified xsi:type="dcterms:W3CDTF">2019-05-20T09:31:47Z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