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一、</w:t>
      </w:r>
      <w:r>
        <w:rPr>
          <w:rFonts w:hint="eastAsia"/>
          <w:b/>
          <w:bCs/>
          <w:sz w:val="30"/>
          <w:szCs w:val="30"/>
        </w:rPr>
        <w:t>投标人-施工监理</w:t>
      </w:r>
      <w:r>
        <w:rPr>
          <w:rFonts w:hint="eastAsia"/>
          <w:b/>
          <w:bCs/>
          <w:sz w:val="30"/>
          <w:szCs w:val="30"/>
          <w:lang w:eastAsia="zh-CN"/>
        </w:rPr>
        <w:t>：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园林绿化单位</w:t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基本信息、通用信息、投标业绩、业绩公示：对应注册地招标办审核。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人员信息：人员信息需去对应单位注册地审核；管理机构职业资格（施工四大员、勘察设计管理机构、监理管理机构）不需审核，非管理机构职业资格去对应单位注册地审核。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施工销号：对应注册地招标办审核。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非园林绿化单位：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基本信息：校验该单位在一体化平台是否存在。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人员信息：人员信息需去对应单位注册地审核；管理机构职业资格（施工四大员、勘察设计管理机构、监理管理机构）不需审核，非管理机构职业资格去对应单位注册地审核。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通用信息、业绩公示：对应注册地招标办审核。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施工销号：项目所在地。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投标人-非施工监理：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基本信息、通用信息、业绩公示：单位注册地招标办审核。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人员信息：人员信息去各地市招标办审核；管理机构职业资格（施工四大员、勘察设计管理机构、监理管理机构）不需审核，非管理机构职业资格去各地市招标办审核。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【诚信库扫描件管理操作说明】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点击扫描件管理按钮进入电子件上传页面，如下图：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27355"/>
            <wp:effectExtent l="0" t="0" r="63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162242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找到想要上传的电子件，点击后面的电子件管理按钮，如下图：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28016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文件按钮，选择自己本地的文件进行上传，上传后该电子件会在列表中显示，然后点击保存按钮，可以对该电子件进行保存；（可以勾选相应电子件前的选择框后，点击删除选定按钮实现电子件的删除操作。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13157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上传后的电子件可在此列表页显示，点击相应电子件可以查看。上传后关闭此列表，和基本信息一并提交审核即可。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254125"/>
            <wp:effectExtent l="0" t="0" r="190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大连地区上传的电子件图片会自动转换成PDF格式，加盖公章或法人章后再提交信息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1391285"/>
            <wp:effectExtent l="0" t="0" r="7620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72405" cy="2151380"/>
            <wp:effectExtent l="0" t="0" r="1079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【企业资质许可信息操作说明】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点击新增资质按钮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120713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填写好相应信息，点击下一步按钮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19380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点击提交核查后点击确认提交后等待监管审核即可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1610" cy="1543685"/>
            <wp:effectExtent l="0" t="0" r="1143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265045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页面右上角的“编辑中”和“审核不通过”，勾选想要删除的资质前的选择框，再点击删除资质按钮，即可对列表中的资质进行删除。（已经审核通过的资质可以进行修改后不提交审核只保存，变为编辑中状态即可删除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975" cy="2093595"/>
            <wp:effectExtent l="0" t="0" r="1206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新增企业人员操作说明</w:t>
      </w:r>
      <w:r>
        <w:rPr>
          <w:rFonts w:hint="eastAsia"/>
          <w:sz w:val="24"/>
          <w:szCs w:val="24"/>
          <w:lang w:eastAsia="zh-CN"/>
        </w:rPr>
        <w:t>】（</w:t>
      </w:r>
      <w:r>
        <w:rPr>
          <w:rFonts w:hint="eastAsia"/>
          <w:sz w:val="24"/>
          <w:szCs w:val="24"/>
          <w:lang w:val="en-US" w:eastAsia="zh-CN"/>
        </w:rPr>
        <w:t>以执业人员为例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点击新增执业人员按钮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321435"/>
            <wp:effectExtent l="0" t="0" r="381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2055495"/>
            <wp:effectExtent l="0" t="0" r="571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点击提交备案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491490"/>
            <wp:effectExtent l="0" t="0" r="571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146300"/>
            <wp:effectExtent l="0" t="0" r="698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企业高层管理人员】和【专业技术人员】操作同上；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【项目管理人员】和【授权委托人员】新增后直接通过，无需提交审核。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【新增企业业绩操作说明】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投标业绩里的场内业绩是企业施工销号后自动录入；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新增场外业绩需要点击场外业绩按钮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1557655"/>
            <wp:effectExtent l="0" t="0" r="12065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1983105"/>
            <wp:effectExtent l="0" t="0" r="1016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再点击提交核查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221105"/>
            <wp:effectExtent l="0" t="0" r="6350" b="1079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场外业绩大连只能新增B类 其他地区没有限制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【企业业绩公示场内业绩】首先点击新增场内业绩按钮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869440"/>
            <wp:effectExtent l="0" t="0" r="10795" b="101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挑选标段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936625"/>
            <wp:effectExtent l="0" t="0" r="190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1583690"/>
            <wp:effectExtent l="0" t="0" r="889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727075"/>
            <wp:effectExtent l="0" t="0" r="10795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【企业业绩公示场外业绩】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先点击新增场外业绩按钮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254125"/>
            <wp:effectExtent l="0" t="0" r="6985" b="31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741170"/>
            <wp:effectExtent l="0" t="0" r="4445" b="1143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1010285"/>
            <wp:effectExtent l="0" t="0" r="7620" b="571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业绩公示大连只能增加A类 其他地区没有限制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jc w:val="left"/>
        <w:rPr>
          <w:rFonts w:ascii="微软雅黑" w:hAnsi="微软雅黑" w:eastAsia="微软雅黑" w:cs="微软雅黑"/>
          <w:color w:val="3D4B64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8"/>
          <w:szCs w:val="28"/>
          <w:lang w:val="en-US" w:eastAsia="zh-CN" w:bidi="ar"/>
        </w:rPr>
        <w:t>关于一体化平台项目备案问题的技术支持电话：010-59450295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B0CEEC"/>
    <w:multiLevelType w:val="singleLevel"/>
    <w:tmpl w:val="BCB0CEE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41A8BF9"/>
    <w:multiLevelType w:val="singleLevel"/>
    <w:tmpl w:val="C41A8BF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5A43041"/>
    <w:multiLevelType w:val="singleLevel"/>
    <w:tmpl w:val="F5A4304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B4C3A84"/>
    <w:multiLevelType w:val="singleLevel"/>
    <w:tmpl w:val="4B4C3A8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707F6"/>
    <w:rsid w:val="05CE7E91"/>
    <w:rsid w:val="08D74389"/>
    <w:rsid w:val="0953665B"/>
    <w:rsid w:val="25431908"/>
    <w:rsid w:val="28F90115"/>
    <w:rsid w:val="2BBC092E"/>
    <w:rsid w:val="2E554F51"/>
    <w:rsid w:val="352644B6"/>
    <w:rsid w:val="358A3D40"/>
    <w:rsid w:val="444140FC"/>
    <w:rsid w:val="4CE01820"/>
    <w:rsid w:val="50B025EF"/>
    <w:rsid w:val="57337D7F"/>
    <w:rsid w:val="5AE040CD"/>
    <w:rsid w:val="6143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800080"/>
      <w:u w:val="none"/>
    </w:rPr>
  </w:style>
  <w:style w:type="character" w:styleId="6">
    <w:name w:val="Emphasis"/>
    <w:basedOn w:val="3"/>
    <w:qFormat/>
    <w:uiPriority w:val="0"/>
    <w:rPr>
      <w:b/>
    </w:rPr>
  </w:style>
  <w:style w:type="character" w:styleId="7">
    <w:name w:val="HTML Definition"/>
    <w:basedOn w:val="3"/>
    <w:qFormat/>
    <w:uiPriority w:val="0"/>
    <w:rPr>
      <w:bdr w:val="single" w:color="D6D6D6" w:sz="4" w:space="0"/>
      <w:shd w:val="clear" w:fill="FFFFFF"/>
    </w:rPr>
  </w:style>
  <w:style w:type="character" w:styleId="8">
    <w:name w:val="HTML Typewriter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qFormat/>
    <w:uiPriority w:val="0"/>
  </w:style>
  <w:style w:type="character" w:styleId="10">
    <w:name w:val="HTML Variable"/>
    <w:basedOn w:val="3"/>
    <w:qFormat/>
    <w:uiPriority w:val="0"/>
  </w:style>
  <w:style w:type="character" w:styleId="11">
    <w:name w:val="Hyperlink"/>
    <w:basedOn w:val="3"/>
    <w:qFormat/>
    <w:uiPriority w:val="0"/>
    <w:rPr>
      <w:color w:val="0000FF"/>
      <w:u w:val="none"/>
    </w:rPr>
  </w:style>
  <w:style w:type="character" w:styleId="12">
    <w:name w:val="HTML Code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Cite"/>
    <w:basedOn w:val="3"/>
    <w:qFormat/>
    <w:uiPriority w:val="0"/>
  </w:style>
  <w:style w:type="character" w:styleId="14">
    <w:name w:val="HTML Keyboard"/>
    <w:basedOn w:val="3"/>
    <w:qFormat/>
    <w:uiPriority w:val="0"/>
    <w:rPr>
      <w:rFonts w:ascii="monospace" w:hAnsi="monospace" w:eastAsia="monospace" w:cs="monospace"/>
      <w:sz w:val="20"/>
    </w:rPr>
  </w:style>
  <w:style w:type="character" w:styleId="15">
    <w:name w:val="HTML Sample"/>
    <w:basedOn w:val="3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隋文寅</dc:creator>
  <cp:lastModifiedBy>86186</cp:lastModifiedBy>
  <dcterms:modified xsi:type="dcterms:W3CDTF">2019-10-22T06:17:04Z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