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contextualSpacing/>
        <w:jc w:val="center"/>
        <w:rPr>
          <w:rStyle w:val="4"/>
          <w:rFonts w:cs="仿宋"/>
          <w:sz w:val="44"/>
          <w:szCs w:val="44"/>
        </w:rPr>
      </w:pPr>
    </w:p>
    <w:p>
      <w:pPr>
        <w:pStyle w:val="6"/>
        <w:spacing w:before="0" w:beforeAutospacing="0" w:after="0" w:afterAutospacing="0"/>
        <w:contextualSpacing/>
        <w:jc w:val="center"/>
        <w:rPr>
          <w:rStyle w:val="4"/>
          <w:rFonts w:cs="仿宋"/>
          <w:sz w:val="44"/>
          <w:szCs w:val="44"/>
        </w:rPr>
      </w:pPr>
    </w:p>
    <w:p>
      <w:pPr>
        <w:pStyle w:val="6"/>
        <w:spacing w:before="0" w:beforeAutospacing="0" w:after="0" w:afterAutospacing="0"/>
        <w:contextualSpacing/>
        <w:jc w:val="center"/>
        <w:rPr>
          <w:rStyle w:val="4"/>
          <w:rFonts w:cs="仿宋"/>
          <w:sz w:val="44"/>
          <w:szCs w:val="44"/>
        </w:rPr>
      </w:pPr>
    </w:p>
    <w:p>
      <w:pPr>
        <w:pStyle w:val="6"/>
        <w:spacing w:before="0" w:beforeAutospacing="0" w:after="0" w:afterAutospacing="0"/>
        <w:contextualSpacing/>
        <w:jc w:val="center"/>
        <w:rPr>
          <w:rStyle w:val="4"/>
          <w:rFonts w:cs="仿宋"/>
          <w:sz w:val="44"/>
          <w:szCs w:val="44"/>
        </w:rPr>
      </w:pPr>
      <w:r>
        <w:rPr>
          <w:rStyle w:val="4"/>
          <w:rFonts w:hint="eastAsia" w:cs="仿宋"/>
          <w:sz w:val="44"/>
          <w:szCs w:val="44"/>
        </w:rPr>
        <w:t>辽宁省房屋建筑和市政基础设施工程</w:t>
      </w:r>
    </w:p>
    <w:p>
      <w:pPr>
        <w:pStyle w:val="7"/>
        <w:spacing w:before="0" w:beforeAutospacing="0" w:after="0" w:afterAutospacing="0"/>
        <w:contextualSpacing/>
        <w:jc w:val="center"/>
        <w:rPr>
          <w:rStyle w:val="4"/>
          <w:rFonts w:cs="仿宋"/>
          <w:sz w:val="44"/>
          <w:szCs w:val="44"/>
        </w:rPr>
      </w:pPr>
      <w:r>
        <w:rPr>
          <w:rStyle w:val="4"/>
          <w:rFonts w:hint="eastAsia" w:cs="仿宋"/>
          <w:sz w:val="44"/>
          <w:szCs w:val="44"/>
        </w:rPr>
        <w:t>施工招标评标办法</w:t>
      </w:r>
    </w:p>
    <w:p>
      <w:pPr>
        <w:pStyle w:val="7"/>
        <w:spacing w:before="0" w:beforeAutospacing="0" w:after="0" w:afterAutospacing="0"/>
        <w:contextualSpacing/>
        <w:jc w:val="center"/>
        <w:rPr>
          <w:rStyle w:val="4"/>
          <w:rFonts w:cs="仿宋"/>
          <w:sz w:val="44"/>
          <w:szCs w:val="44"/>
        </w:rPr>
      </w:pPr>
      <w:r>
        <w:rPr>
          <w:rStyle w:val="4"/>
          <w:rFonts w:hint="eastAsia" w:cs="仿宋"/>
          <w:sz w:val="44"/>
          <w:szCs w:val="44"/>
        </w:rPr>
        <w:t xml:space="preserve">(征求意见稿） </w:t>
      </w:r>
    </w:p>
    <w:p>
      <w:pPr>
        <w:pStyle w:val="7"/>
        <w:spacing w:before="0" w:beforeAutospacing="0" w:after="0" w:afterAutospacing="0"/>
        <w:contextualSpacing/>
        <w:jc w:val="center"/>
        <w:rPr>
          <w:rStyle w:val="4"/>
          <w:rFonts w:cs="仿宋"/>
          <w:sz w:val="28"/>
          <w:szCs w:val="28"/>
        </w:rPr>
      </w:pPr>
    </w:p>
    <w:p>
      <w:pPr>
        <w:pStyle w:val="7"/>
        <w:spacing w:before="0" w:beforeAutospacing="0" w:after="0" w:afterAutospacing="0"/>
        <w:contextualSpacing/>
        <w:rPr>
          <w:rFonts w:cs="仿宋"/>
          <w:sz w:val="28"/>
          <w:szCs w:val="28"/>
        </w:rPr>
      </w:pPr>
      <w:r>
        <w:rPr>
          <w:rFonts w:hint="eastAsia" w:cs="仿宋"/>
          <w:b/>
          <w:sz w:val="32"/>
          <w:szCs w:val="32"/>
        </w:rPr>
        <w:t xml:space="preserve">  </w:t>
      </w:r>
      <w:r>
        <w:rPr>
          <w:rFonts w:hint="eastAsia" w:cs="仿宋"/>
          <w:b/>
          <w:sz w:val="28"/>
          <w:szCs w:val="28"/>
        </w:rPr>
        <w:t xml:space="preserve">  第一条【法律依据】</w:t>
      </w:r>
      <w:r>
        <w:rPr>
          <w:rFonts w:hint="eastAsia" w:cs="仿宋"/>
          <w:sz w:val="28"/>
          <w:szCs w:val="28"/>
        </w:rPr>
        <w:t xml:space="preserve">为进一步规范全省房屋建筑和市政基础设施工程施工招标评标活动，维护招标投标活动当事人的合法权益，依据《中华人民共和国招标投标法》、《中华人民共和国招标投标法实施条例》、《评标委员会和评标方法暂行规定》等相关法律、法规、规章的有关规定，结合全省实际，制定本办法。 </w:t>
      </w:r>
    </w:p>
    <w:p>
      <w:pPr>
        <w:pStyle w:val="8"/>
        <w:spacing w:before="0" w:beforeAutospacing="0" w:after="0" w:afterAutospacing="0"/>
        <w:ind w:firstLine="562" w:firstLineChars="200"/>
        <w:contextualSpacing/>
        <w:rPr>
          <w:rFonts w:cs="仿宋"/>
          <w:sz w:val="28"/>
          <w:szCs w:val="28"/>
        </w:rPr>
      </w:pPr>
      <w:r>
        <w:rPr>
          <w:rFonts w:hint="eastAsia" w:cs="仿宋"/>
          <w:b/>
          <w:sz w:val="28"/>
          <w:szCs w:val="28"/>
        </w:rPr>
        <w:t>第二条【适用范围】</w:t>
      </w:r>
      <w:r>
        <w:rPr>
          <w:rFonts w:hint="eastAsia" w:cs="仿宋"/>
          <w:sz w:val="28"/>
          <w:szCs w:val="28"/>
        </w:rPr>
        <w:t>凡在本省行政区域内依法必须进行招标的各类房屋建筑和市政基础设施工程（包括建筑物和构筑物的新建、改建、扩建及其相关的装修、拆除、修缮等，以下简称建设工程）的施工招标评标活动，均适用本办法。</w:t>
      </w:r>
    </w:p>
    <w:p>
      <w:pPr>
        <w:pStyle w:val="8"/>
        <w:spacing w:before="0" w:beforeAutospacing="0" w:after="0" w:afterAutospacing="0"/>
        <w:ind w:firstLine="562" w:firstLineChars="200"/>
        <w:contextualSpacing/>
        <w:rPr>
          <w:rFonts w:cs="仿宋"/>
          <w:sz w:val="28"/>
          <w:szCs w:val="28"/>
        </w:rPr>
      </w:pPr>
      <w:r>
        <w:rPr>
          <w:rFonts w:hint="eastAsia" w:cs="仿宋"/>
          <w:b/>
          <w:sz w:val="28"/>
          <w:szCs w:val="28"/>
        </w:rPr>
        <w:t>第三条【评标原则】</w:t>
      </w:r>
      <w:r>
        <w:rPr>
          <w:rFonts w:hint="eastAsia" w:cs="仿宋"/>
          <w:sz w:val="28"/>
          <w:szCs w:val="28"/>
        </w:rPr>
        <w:t>评标办法应遵循“公平、公正、科学、择优、诚信”的原则，根据国家法律、法规和规章规定，结合工程项目的具体特点、难点制定，不得以不合理的条件限制或者排斥潜在投标人，不得妨碍或者限制投标人之间的科学、合理竞争。</w:t>
      </w:r>
    </w:p>
    <w:p>
      <w:pPr>
        <w:pStyle w:val="8"/>
        <w:ind w:firstLine="562" w:firstLineChars="200"/>
        <w:contextualSpacing/>
        <w:rPr>
          <w:rFonts w:cs="仿宋"/>
          <w:b/>
          <w:sz w:val="28"/>
          <w:szCs w:val="28"/>
        </w:rPr>
      </w:pPr>
      <w:r>
        <w:rPr>
          <w:rFonts w:hint="eastAsia" w:cs="仿宋"/>
          <w:b/>
          <w:sz w:val="28"/>
          <w:szCs w:val="28"/>
        </w:rPr>
        <w:t>第四条【资格审查】</w:t>
      </w:r>
      <w:r>
        <w:rPr>
          <w:rFonts w:hint="eastAsia" w:cs="仿宋"/>
          <w:sz w:val="28"/>
          <w:szCs w:val="28"/>
        </w:rPr>
        <w:t>资格审查分为资格预审和资格后审。使用国有资金投资或者国家融资的房屋建筑和市政基础设施工程施工招标原则上采用资格后审。</w:t>
      </w:r>
    </w:p>
    <w:p>
      <w:pPr>
        <w:pStyle w:val="8"/>
        <w:spacing w:before="0" w:beforeAutospacing="0" w:after="0" w:afterAutospacing="0"/>
        <w:ind w:firstLine="562" w:firstLineChars="200"/>
        <w:contextualSpacing/>
        <w:rPr>
          <w:rFonts w:cs="仿宋"/>
          <w:sz w:val="28"/>
          <w:szCs w:val="28"/>
        </w:rPr>
      </w:pPr>
      <w:r>
        <w:rPr>
          <w:rFonts w:hint="eastAsia" w:cs="仿宋"/>
          <w:b/>
          <w:sz w:val="28"/>
          <w:szCs w:val="28"/>
        </w:rPr>
        <w:t>第五条【招标控制价】</w:t>
      </w:r>
      <w:r>
        <w:rPr>
          <w:rFonts w:hint="eastAsia" w:cs="仿宋"/>
          <w:sz w:val="28"/>
          <w:szCs w:val="28"/>
        </w:rPr>
        <w:t>招标人应当按照国家现行的工程量清单计价规范和本地区有关规定编制招标控制价，经发出的招标控制价具有法律效力，任何单位和个人不得随意更改招标控制价。招标控制价在招标文件中来不及公布的，最迟应在投标截止时间3天前公布。招标人不得规定最低投标限价。</w:t>
      </w:r>
      <w:bookmarkStart w:id="0" w:name="_GoBack"/>
      <w:bookmarkEnd w:id="0"/>
    </w:p>
    <w:p>
      <w:pPr>
        <w:pStyle w:val="8"/>
        <w:spacing w:before="0" w:beforeAutospacing="0" w:after="0" w:afterAutospacing="0"/>
        <w:ind w:firstLine="562" w:firstLineChars="200"/>
        <w:contextualSpacing/>
        <w:rPr>
          <w:rFonts w:cs="仿宋"/>
          <w:sz w:val="28"/>
          <w:szCs w:val="28"/>
        </w:rPr>
      </w:pPr>
      <w:r>
        <w:rPr>
          <w:rFonts w:hint="eastAsia" w:cs="仿宋"/>
          <w:b/>
          <w:sz w:val="28"/>
          <w:szCs w:val="28"/>
        </w:rPr>
        <w:t>第六条【评标办法种类】</w:t>
      </w:r>
      <w:r>
        <w:rPr>
          <w:rFonts w:hint="eastAsia" w:cs="仿宋"/>
          <w:sz w:val="28"/>
          <w:szCs w:val="28"/>
        </w:rPr>
        <w:t>评标办法包括“经评审的最低投标价法”、“综合评估法一”、“综合评估法二（两阶段招标法</w:t>
      </w:r>
      <w:r>
        <w:rPr>
          <w:rFonts w:hint="eastAsia" w:cs="仿宋"/>
          <w:sz w:val="28"/>
          <w:szCs w:val="28"/>
        </w:rPr>
        <w:t>）”，以及法律、法规允许的其他评标办法。</w:t>
      </w:r>
    </w:p>
    <w:p>
      <w:pPr>
        <w:pStyle w:val="8"/>
        <w:spacing w:before="0" w:beforeAutospacing="0" w:after="0" w:afterAutospacing="0"/>
        <w:ind w:firstLine="562" w:firstLineChars="200"/>
        <w:contextualSpacing/>
        <w:rPr>
          <w:rFonts w:cs="仿宋"/>
          <w:b/>
          <w:sz w:val="28"/>
          <w:szCs w:val="28"/>
        </w:rPr>
      </w:pPr>
      <w:r>
        <w:rPr>
          <w:rFonts w:hint="eastAsia" w:cs="仿宋"/>
          <w:b/>
          <w:sz w:val="28"/>
          <w:szCs w:val="28"/>
        </w:rPr>
        <w:t>（一）经评审的最低投标价法（简称合理低价法）</w:t>
      </w:r>
    </w:p>
    <w:p>
      <w:pPr>
        <w:pStyle w:val="6"/>
        <w:spacing w:before="0" w:beforeAutospacing="0" w:after="0" w:afterAutospacing="0"/>
        <w:contextualSpacing/>
        <w:rPr>
          <w:rFonts w:cs="仿宋"/>
          <w:sz w:val="28"/>
          <w:szCs w:val="28"/>
        </w:rPr>
      </w:pPr>
      <w:r>
        <w:rPr>
          <w:rFonts w:hint="eastAsia" w:cs="仿宋"/>
          <w:sz w:val="32"/>
          <w:szCs w:val="32"/>
        </w:rPr>
        <w:t>　　</w:t>
      </w:r>
      <w:r>
        <w:rPr>
          <w:rFonts w:hint="eastAsia" w:cs="仿宋"/>
          <w:sz w:val="28"/>
          <w:szCs w:val="28"/>
        </w:rPr>
        <w:t>对采用通用技术和性能标准的小型工程项目，可采用合理低价法。采用合理低价法的实行风险担保或者保险，防止恶意低价中标，对于中标价低于招标控制价20%及以上的中标人，招标人可在招标文件中事先约定中标人提供保函等形式的风险担保或者具有相应功能的保险。风险担保金额=招标控制价-中标价-履约保证金。</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评标专家在评标时应结合工程项目实际，利用工程量清单清标软件对其投标价格进行全面分析。对通过初步评审的投标人进行经济标评审前，应先进行合理最低价的评审，对低于合理最低价的投标人，按本办法第十六条处理。严格禁止低于实际成本的价格作为中标价格。</w:t>
      </w:r>
    </w:p>
    <w:p>
      <w:pPr>
        <w:pStyle w:val="8"/>
        <w:spacing w:before="0" w:beforeAutospacing="0" w:after="0" w:afterAutospacing="0"/>
        <w:ind w:firstLine="562" w:firstLineChars="200"/>
        <w:contextualSpacing/>
        <w:rPr>
          <w:rFonts w:cs="仿宋"/>
          <w:b/>
          <w:sz w:val="28"/>
          <w:szCs w:val="28"/>
        </w:rPr>
      </w:pPr>
      <w:r>
        <w:rPr>
          <w:rFonts w:hint="eastAsia" w:cs="仿宋"/>
          <w:b/>
          <w:sz w:val="28"/>
          <w:szCs w:val="28"/>
        </w:rPr>
        <w:t>（二）综合评估法一</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此办法是指根据招标文件要求，对投标人的经济、技术、综合等因素进行综合评审的方法。评标时，由评标委员会按照招标文件确定的评标方法和评标标准，对通过初步评审的投标人进行经济标、技术标、综合标的详细评审，最终确定评审排序。</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采用本评审办法的招标项目，技术标应采用“暗标”和“模块化”的形式。技术标和综合标的评标标准必须进行量化。</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当投标人过多时，招标人可按本办法第八条，在招标文件中明确入围方式，一般入围投标人不少于9个。</w:t>
      </w:r>
    </w:p>
    <w:p>
      <w:pPr>
        <w:pStyle w:val="8"/>
        <w:spacing w:before="0" w:beforeAutospacing="0" w:after="0" w:afterAutospacing="0"/>
        <w:ind w:firstLine="562" w:firstLineChars="200"/>
        <w:contextualSpacing/>
        <w:rPr>
          <w:rFonts w:cs="仿宋"/>
          <w:b/>
          <w:sz w:val="28"/>
          <w:szCs w:val="28"/>
        </w:rPr>
      </w:pPr>
      <w:r>
        <w:rPr>
          <w:rFonts w:hint="eastAsia" w:cs="仿宋"/>
          <w:b/>
          <w:sz w:val="28"/>
          <w:szCs w:val="28"/>
        </w:rPr>
        <w:t>（三）综合评估法二（两阶段招标法）</w:t>
      </w:r>
    </w:p>
    <w:p>
      <w:pPr>
        <w:pStyle w:val="8"/>
        <w:ind w:firstLine="560" w:firstLineChars="200"/>
        <w:contextualSpacing/>
        <w:rPr>
          <w:color w:val="000000"/>
          <w:sz w:val="28"/>
          <w:szCs w:val="28"/>
        </w:rPr>
      </w:pPr>
      <w:r>
        <w:rPr>
          <w:rFonts w:hint="eastAsia"/>
          <w:color w:val="000000"/>
          <w:sz w:val="28"/>
          <w:szCs w:val="28"/>
        </w:rPr>
        <w:t>对技术复杂或者无法精确拟定技术规格的项目，招标人可以分两阶段进行招标。第一阶段，投标人按照招标公告或者投标邀请书的要求提交不带报价的技术建议方案和其他必要的材料，招标人根据所有投标人提交的技术建议方案确定技术标准和要求，编制招标文件。第二阶段，招标人向在第一阶段提交技术建议方案的投标人发出招标文件，投标人按照招标文件的要求提交包括最终技术方案和投标报价的投标文件。</w:t>
      </w:r>
    </w:p>
    <w:p>
      <w:pPr>
        <w:pStyle w:val="8"/>
        <w:spacing w:before="0" w:beforeAutospacing="0" w:after="0" w:afterAutospacing="0"/>
        <w:ind w:firstLine="562" w:firstLineChars="200"/>
        <w:contextualSpacing/>
        <w:rPr>
          <w:color w:val="000000"/>
          <w:sz w:val="28"/>
          <w:szCs w:val="28"/>
        </w:rPr>
      </w:pPr>
      <w:r>
        <w:rPr>
          <w:rFonts w:hint="eastAsia"/>
          <w:b/>
          <w:color w:val="000000"/>
          <w:sz w:val="28"/>
          <w:szCs w:val="28"/>
        </w:rPr>
        <w:t>第七条【否决投标规定】</w:t>
      </w:r>
      <w:r>
        <w:rPr>
          <w:rFonts w:hint="eastAsia"/>
          <w:color w:val="000000"/>
          <w:sz w:val="28"/>
          <w:szCs w:val="28"/>
        </w:rPr>
        <w:t>招标文件应集中载明否决性条款，凡未集中载明的否决性条款，评标委员会不得作为否决投标、判定无效标的依据。应集中单列以下条款作为否决投标评审的依据。</w:t>
      </w:r>
    </w:p>
    <w:p>
      <w:pPr>
        <w:pStyle w:val="8"/>
        <w:spacing w:before="0" w:beforeAutospacing="0" w:after="0" w:afterAutospacing="0"/>
        <w:ind w:firstLine="562" w:firstLineChars="200"/>
        <w:contextualSpacing/>
        <w:rPr>
          <w:b/>
          <w:color w:val="000000"/>
          <w:sz w:val="28"/>
          <w:szCs w:val="28"/>
        </w:rPr>
      </w:pPr>
      <w:r>
        <w:rPr>
          <w:rFonts w:hint="eastAsia"/>
          <w:b/>
          <w:color w:val="000000"/>
          <w:sz w:val="28"/>
          <w:szCs w:val="28"/>
        </w:rPr>
        <w:t>一、形式评审时，存在下列情形之一的，应当否决其投标。</w:t>
      </w:r>
    </w:p>
    <w:p>
      <w:pPr>
        <w:pStyle w:val="8"/>
        <w:spacing w:before="0" w:beforeAutospacing="0" w:after="0" w:afterAutospacing="0"/>
        <w:ind w:firstLine="562" w:firstLineChars="200"/>
        <w:contextualSpacing/>
        <w:rPr>
          <w:b/>
          <w:color w:val="000000"/>
          <w:sz w:val="28"/>
          <w:szCs w:val="28"/>
        </w:rPr>
      </w:pPr>
      <w:r>
        <w:rPr>
          <w:rFonts w:hint="eastAsia"/>
          <w:b/>
          <w:color w:val="000000"/>
          <w:sz w:val="28"/>
          <w:szCs w:val="28"/>
        </w:rPr>
        <w:t>(一) 投标人名称与营业执照、资质证书、安全生产许可证不一致；或提供无效的营业执照、资质证书、安全生产许可证；</w:t>
      </w:r>
    </w:p>
    <w:p>
      <w:pPr>
        <w:pStyle w:val="8"/>
        <w:spacing w:before="0" w:beforeAutospacing="0" w:after="0" w:afterAutospacing="0"/>
        <w:ind w:firstLine="562" w:firstLineChars="200"/>
        <w:contextualSpacing/>
        <w:rPr>
          <w:rFonts w:cs="仿宋"/>
          <w:b/>
          <w:sz w:val="28"/>
          <w:szCs w:val="28"/>
        </w:rPr>
      </w:pPr>
      <w:r>
        <w:rPr>
          <w:rFonts w:hint="eastAsia" w:cs="仿宋"/>
          <w:b/>
          <w:sz w:val="28"/>
          <w:szCs w:val="28"/>
        </w:rPr>
        <w:t>(二)投标文件未按照招标文件要求盖章和签字。</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 xml:space="preserve">本项指投标文件下列内容未按招标文件提供的格式要求签字和盖章的： </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（1）投标文件封面；</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（2）投标函；</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（3）法定代表人证明书或法定代表人授权委托书；</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（4）联合体投标协议(如有)；</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（5）工程量清单报价；</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（6）危大工程专项方案(如有)；</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（7）声明(如有)；</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（8）承诺书（如有）。</w:t>
      </w:r>
    </w:p>
    <w:p>
      <w:pPr>
        <w:pStyle w:val="8"/>
        <w:spacing w:before="0" w:beforeAutospacing="0" w:after="0" w:afterAutospacing="0"/>
        <w:ind w:firstLine="562" w:firstLineChars="200"/>
        <w:contextualSpacing/>
        <w:rPr>
          <w:rFonts w:cs="仿宋"/>
          <w:b/>
          <w:sz w:val="28"/>
          <w:szCs w:val="28"/>
        </w:rPr>
      </w:pPr>
      <w:r>
        <w:rPr>
          <w:rFonts w:hint="eastAsia" w:cs="仿宋"/>
          <w:b/>
          <w:sz w:val="28"/>
          <w:szCs w:val="28"/>
        </w:rPr>
        <w:t xml:space="preserve"> (三)投标联合体没有提交共同投标协议。</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本项指共同投标协议未按招标文件提供的格式签署、提交，未明确联合体牵头人和各方权利与义务，未承诺就中标项目向招标人承担连带责任。</w:t>
      </w:r>
    </w:p>
    <w:p>
      <w:pPr>
        <w:pStyle w:val="8"/>
        <w:spacing w:before="0" w:beforeAutospacing="0" w:after="0" w:afterAutospacing="0"/>
        <w:ind w:firstLine="562" w:firstLineChars="200"/>
        <w:contextualSpacing/>
        <w:rPr>
          <w:rFonts w:cs="仿宋"/>
          <w:b/>
          <w:sz w:val="28"/>
          <w:szCs w:val="28"/>
        </w:rPr>
      </w:pPr>
      <w:r>
        <w:rPr>
          <w:rFonts w:hint="eastAsia" w:cs="仿宋"/>
          <w:b/>
          <w:sz w:val="28"/>
          <w:szCs w:val="28"/>
        </w:rPr>
        <w:t>(四)同一投标人提交两个以上不同的投标文件或者投标报价，但招标文件要求提交备选投标的除外。</w:t>
      </w:r>
    </w:p>
    <w:p>
      <w:pPr>
        <w:pStyle w:val="8"/>
        <w:spacing w:before="0" w:beforeAutospacing="0" w:after="0" w:afterAutospacing="0"/>
        <w:ind w:firstLine="562" w:firstLineChars="200"/>
        <w:contextualSpacing/>
        <w:rPr>
          <w:b/>
          <w:color w:val="000000"/>
          <w:sz w:val="28"/>
          <w:szCs w:val="28"/>
        </w:rPr>
      </w:pPr>
      <w:r>
        <w:rPr>
          <w:rFonts w:hint="eastAsia"/>
          <w:b/>
          <w:color w:val="000000"/>
          <w:sz w:val="28"/>
          <w:szCs w:val="28"/>
        </w:rPr>
        <w:t>二、资格评审时，存在下列情形之一的，应当否决其投标：</w:t>
      </w:r>
    </w:p>
    <w:p>
      <w:pPr>
        <w:pStyle w:val="8"/>
        <w:spacing w:before="0" w:beforeAutospacing="0" w:after="0" w:afterAutospacing="0"/>
        <w:ind w:firstLine="562" w:firstLineChars="200"/>
        <w:contextualSpacing/>
        <w:rPr>
          <w:rFonts w:cs="仿宋"/>
          <w:b/>
          <w:sz w:val="28"/>
          <w:szCs w:val="28"/>
        </w:rPr>
      </w:pPr>
      <w:r>
        <w:rPr>
          <w:rFonts w:hint="eastAsia" w:cs="仿宋"/>
          <w:b/>
          <w:sz w:val="28"/>
          <w:szCs w:val="28"/>
        </w:rPr>
        <w:t>（一）本项指投标人的资质条件不满足以下要求的：</w:t>
      </w:r>
    </w:p>
    <w:p>
      <w:pPr>
        <w:pStyle w:val="8"/>
        <w:spacing w:before="0" w:beforeAutospacing="0" w:after="0" w:afterAutospacing="0"/>
        <w:ind w:firstLine="420" w:firstLineChars="150"/>
        <w:contextualSpacing/>
        <w:rPr>
          <w:rFonts w:cs="仿宋"/>
          <w:sz w:val="28"/>
          <w:szCs w:val="28"/>
        </w:rPr>
      </w:pPr>
      <w:r>
        <w:rPr>
          <w:rFonts w:hint="eastAsia" w:cs="仿宋"/>
          <w:sz w:val="28"/>
          <w:szCs w:val="28"/>
        </w:rPr>
        <w:t xml:space="preserve"> (1)资质条件不符合国家规定和招标文件要求；</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(2)项目负责人资格不符合招标文件规定的专业等级要求，或同时担任两个及以上建设工程项目经理，或存在不良行为且在公示期内的，同一工程相邻分段发包或者分期施工的除外。</w:t>
      </w:r>
    </w:p>
    <w:p>
      <w:pPr>
        <w:pStyle w:val="8"/>
        <w:spacing w:before="0" w:beforeAutospacing="0" w:after="0" w:afterAutospacing="0"/>
        <w:ind w:firstLine="562" w:firstLineChars="200"/>
        <w:contextualSpacing/>
        <w:rPr>
          <w:rFonts w:cs="仿宋"/>
          <w:b/>
          <w:sz w:val="28"/>
          <w:szCs w:val="28"/>
        </w:rPr>
      </w:pPr>
      <w:r>
        <w:rPr>
          <w:rFonts w:hint="eastAsia" w:cs="仿宋"/>
          <w:b/>
          <w:sz w:val="28"/>
          <w:szCs w:val="28"/>
        </w:rPr>
        <w:t>（二）本项还指投标人存在下列情形之一的：</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(1)为招标人不具有独立法人资格的附属机构(单位)；</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(2)与招标人存在利害关系且可能影响招标公正性；</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(3)为本标段前期准备提供设计或者咨询服务的；</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(4)为本标段的监理人；</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(5)为本标段的代建人；</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(6)为本标段提供招标代理服务的；</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(7)与本标段的监理人或者代建人或者招标代理机构同为一个法定代表人或单位负责人的；</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(8)与本标段的监理人或者代建人或者招标代理机构相互控股或参股的；</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(9)与本标段的监理人或者代建人或者招标代理机构的法定代表人或单位负责人相互任职的；</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(10)单位负责人为同一人或者存在控股、管理关系的不同单位，同时参加本标段投标的；</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(11)被责令停业的，暂扣或者吊销营业执照，或者吊销资质的；</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(12)被依法暂停或者取消投标资格的；</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(13)财产被接管或者冻结的；</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(14)进入清算程序，或被宣告破产，或其他丧失履约能力的情形；</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(15)在最近三年内有骗取中标或者重大的工程质量事故的；</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(16)重新招标后，原投标人在前次投标中有串通投标、弄虚作假、行贿等违法行为的；</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(17)拖欠工人工资被有关部门责令改正而未改正或被列入拖欠工资“黑名单”且在公示期内的；</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(18)被最高人民法院在“信用中国”网站或各级信用信息共享平台列入失信被执行人名单且在公示期内的。</w:t>
      </w:r>
    </w:p>
    <w:p>
      <w:pPr>
        <w:pStyle w:val="8"/>
        <w:spacing w:before="0" w:beforeAutospacing="0" w:after="0" w:afterAutospacing="0"/>
        <w:ind w:firstLine="562" w:firstLineChars="200"/>
        <w:contextualSpacing/>
        <w:rPr>
          <w:rFonts w:cs="仿宋"/>
          <w:b/>
          <w:sz w:val="28"/>
          <w:szCs w:val="28"/>
        </w:rPr>
      </w:pPr>
      <w:r>
        <w:rPr>
          <w:rFonts w:hint="eastAsia"/>
          <w:b/>
          <w:color w:val="000000"/>
          <w:sz w:val="28"/>
          <w:szCs w:val="28"/>
        </w:rPr>
        <w:t>三、响应性评审时，存在下列情形之一的，应当否决其投标：</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(一)未按招标文件要求提交投标保证金的；</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(二)投标人填写的清单编码、清单名称、项目特征、计量单位、工程量与招标文件给定的工程量清单不一致的；</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(三)投标人修改招标文件给定的工程量清单中所列价格（包括暂列金额、材料暂估价、专业工程暂估价等）的；</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(四)工期未响应招标文件规定的；</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(五)投标报价低于成本或者高于招标文件设定的招标控制价的。</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(六)质量不满足招标文件规定的；</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(七)投标人不按评标委员会要求澄清、说明或补正的；</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(八)未按招标文件要求采用建筑信息模型技术的（如有）；</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(九)投标人有串通投标、弄虚作假、行贿等违法行为的。</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上述否决投标条款在表述上应准确无误，招标人可视项目具体情况进行增减，增减内容须符合法律法规、规章制度要求，须符合科学合理原则。</w:t>
      </w:r>
    </w:p>
    <w:p>
      <w:pPr>
        <w:pStyle w:val="8"/>
        <w:spacing w:before="0" w:beforeAutospacing="0" w:after="0" w:afterAutospacing="0"/>
        <w:ind w:firstLine="562" w:firstLineChars="200"/>
        <w:contextualSpacing/>
        <w:rPr>
          <w:rFonts w:cs="仿宋"/>
          <w:sz w:val="28"/>
          <w:szCs w:val="28"/>
        </w:rPr>
      </w:pPr>
      <w:r>
        <w:rPr>
          <w:rFonts w:hint="eastAsia" w:cs="仿宋"/>
          <w:b/>
          <w:sz w:val="28"/>
          <w:szCs w:val="28"/>
        </w:rPr>
        <w:t>第八条【入围方式】</w:t>
      </w:r>
      <w:r>
        <w:rPr>
          <w:rFonts w:hint="eastAsia" w:cs="仿宋"/>
          <w:sz w:val="28"/>
          <w:szCs w:val="28"/>
        </w:rPr>
        <w:t>采用综合评估法一的工程项目，可采用入围方式。原则上入围投标人不少于9家，如果入围投标人在后续评审时出现不满足招标文件实质性要求而导致不足3家时，可依据招标文件确定的入围方式进行递补，如果递补后满足招标文件实质性要求的投标人仍不足三家时，招标人应当重新组织招标；当通过初步评审的投标人小于等于9家时，则全部入围。</w:t>
      </w:r>
    </w:p>
    <w:p>
      <w:pPr>
        <w:pStyle w:val="8"/>
        <w:spacing w:before="0" w:beforeAutospacing="0" w:after="0" w:afterAutospacing="0"/>
        <w:ind w:firstLine="562" w:firstLineChars="200"/>
        <w:contextualSpacing/>
        <w:rPr>
          <w:rFonts w:cs="仿宋"/>
          <w:sz w:val="28"/>
          <w:szCs w:val="28"/>
        </w:rPr>
      </w:pPr>
      <w:r>
        <w:rPr>
          <w:rFonts w:hint="eastAsia" w:cs="仿宋"/>
          <w:b/>
          <w:sz w:val="28"/>
          <w:szCs w:val="28"/>
        </w:rPr>
        <w:t>入围方法：</w:t>
      </w:r>
      <w:r>
        <w:rPr>
          <w:rFonts w:hint="eastAsia" w:cs="仿宋"/>
          <w:sz w:val="28"/>
          <w:szCs w:val="28"/>
        </w:rPr>
        <w:t>对通过初步评审且投标报价不小于本办法第九条规定确定的合理最低价的投标报价，去掉最高20%的投标报价和最低20%的投标报价（四舍五入取整,末位投标报价相同的均保留）后算术平均值再与最高20%投标报价的算术平均值或最低20%投标报价的算术平均值进行二次算术平均后作为基准值；取基准值以上和以下的若干投标人为入围投标人，取基准值以下的投标人应当多于取基准值以上的投标人，基准值以下投标人不足半数时全部入围。</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招标人应当在招标文件中明确入围规则和数量，并明确基准值计算方法或基准值产生规则。</w:t>
      </w:r>
    </w:p>
    <w:p>
      <w:pPr>
        <w:pStyle w:val="8"/>
        <w:ind w:firstLine="562" w:firstLineChars="200"/>
        <w:contextualSpacing/>
        <w:rPr>
          <w:rFonts w:cs="仿宋"/>
          <w:sz w:val="28"/>
          <w:szCs w:val="28"/>
        </w:rPr>
      </w:pPr>
      <w:r>
        <w:rPr>
          <w:rFonts w:hint="eastAsia" w:cs="仿宋"/>
          <w:b/>
          <w:sz w:val="28"/>
          <w:szCs w:val="28"/>
        </w:rPr>
        <w:t>第九条【合理最低价确定】</w:t>
      </w:r>
      <w:r>
        <w:rPr>
          <w:rFonts w:hint="eastAsia" w:cs="仿宋"/>
          <w:sz w:val="28"/>
          <w:szCs w:val="28"/>
        </w:rPr>
        <w:t>招标文件应当设定报价评审警戒线，报价评审警戒线为根据本条规定的计算方法确定的合理最低价，投标报价低于合理最低价的，视作不合理报价，评标委员会应对不合理报价按本办法第十六条规定进行评审。</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一）采用固定综合单价合同的工程项目合理最低价的确定方式：当通过初步评审的投标人大于5家时，先对投标人工程量清单中的分部分项工程项目清单综合单价子目（指单价）、单价措施项目清单综合单价子目（指单价）、总价措施项目清单费用（指总费用）、其他项目清单费用（指总费用）、规费项目（指计算基数，其中社会保险费指计算基数及计算费率）和税金项目（指计算基数）等所有报价由低到高分别依次排序，去掉各报价最高的20%项（四舍五入取整，报价相同时全部进入算术平均值计算）和最低的20%项（四舍五入取整，报价相同时全部进入算术平均值计算），并分别对剩余报价进行算术平均，按计价规范进行汇总，计算得出一个总价，得出合理最低价；当通过初步评审的投标人小于等于5家时，则全部投标报价均进入算术平均值计算。招标人也可设置合理下浮比例（各市可根据本地情况设定或在开标现场随机方式抽取），得出合理最低价。</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二）采用固定总价合同的工程项目合理最低价的确定方式：当通过初步评审的投标人大于5家时，先对投标人的投标报价由低到高依次排序，去掉投标报价最高的20%家（四舍五入取整，报价相同时全部进入算术平均值计算）和最低的20%家（四舍五入取整，报价相同时全部进入算术平均值计算），然后进行算术平均，计算得出一个平均价，得出合理最低价；当通过初步评审的投标人小于等于5家时，则全部投标报价均进入算术平均值计算。招标人也可设置合理下浮比例（各市可根据本地情况设定或在开标现场随机方式抽取），得出合理最低价。</w:t>
      </w:r>
    </w:p>
    <w:p>
      <w:pPr>
        <w:pStyle w:val="8"/>
        <w:spacing w:before="0" w:beforeAutospacing="0" w:after="0" w:afterAutospacing="0"/>
        <w:ind w:firstLine="562" w:firstLineChars="200"/>
        <w:contextualSpacing/>
        <w:rPr>
          <w:rFonts w:cs="仿宋"/>
          <w:sz w:val="28"/>
          <w:szCs w:val="28"/>
        </w:rPr>
      </w:pPr>
      <w:r>
        <w:rPr>
          <w:rFonts w:hint="eastAsia" w:cs="仿宋"/>
          <w:b/>
          <w:sz w:val="28"/>
          <w:szCs w:val="28"/>
        </w:rPr>
        <w:t>第十条 【清标】</w:t>
      </w:r>
      <w:r>
        <w:rPr>
          <w:rFonts w:hint="eastAsia" w:cs="仿宋"/>
          <w:sz w:val="28"/>
          <w:szCs w:val="28"/>
        </w:rPr>
        <w:t>开标后由评标委员会负责组织清标工作，对投标文件进行清标，生成清标报告供评标委员会评标时参考。</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评标委员会应充分利用工程量清单清标软件，全面检验投标人工程量清单计价的准确性和合理性，规范工程量清单在评标中的应用。</w:t>
      </w:r>
    </w:p>
    <w:p>
      <w:pPr>
        <w:pStyle w:val="8"/>
        <w:spacing w:before="0" w:beforeAutospacing="0" w:after="0" w:afterAutospacing="0"/>
        <w:ind w:firstLine="562" w:firstLineChars="200"/>
        <w:contextualSpacing/>
        <w:rPr>
          <w:rFonts w:cs="仿宋"/>
          <w:sz w:val="28"/>
          <w:szCs w:val="28"/>
        </w:rPr>
      </w:pPr>
      <w:r>
        <w:rPr>
          <w:rFonts w:hint="eastAsia" w:cs="仿宋"/>
          <w:b/>
          <w:sz w:val="28"/>
          <w:szCs w:val="28"/>
        </w:rPr>
        <w:t>第十一条【初步评审】</w:t>
      </w:r>
      <w:r>
        <w:rPr>
          <w:rFonts w:hint="eastAsia" w:cs="仿宋"/>
          <w:sz w:val="28"/>
          <w:szCs w:val="28"/>
        </w:rPr>
        <w:t>招标人可在招标文件中，按照本办法第七条和相关法律、法规设定否决投标评审条款，采用综合评估法一的可按第八条设置入围方式评审条款。评标委员会在进行初步评审时，应当根据招标文件和法律、法规的要求，逐项审查，初步评审合格的投标人才能进入后续评审。</w:t>
      </w:r>
    </w:p>
    <w:p>
      <w:pPr>
        <w:pStyle w:val="8"/>
        <w:ind w:firstLine="560" w:firstLineChars="200"/>
        <w:contextualSpacing/>
        <w:rPr>
          <w:rFonts w:cs="仿宋"/>
          <w:sz w:val="28"/>
          <w:szCs w:val="28"/>
        </w:rPr>
      </w:pPr>
      <w:r>
        <w:rPr>
          <w:rFonts w:hint="eastAsia" w:cs="仿宋"/>
          <w:sz w:val="28"/>
          <w:szCs w:val="28"/>
        </w:rPr>
        <w:t>招标人在编制招标文件时，应当按照现行法律法规设置资格条件和评审项，对投标人资格的要求，仅限于企业资质、安全生产许可、项目负责人执业资格等方面。严禁招标人设置明显高于招标项目实际需要和脱离市场实际的不合理条件，严禁以各类工程奖项、社会认证、企业注册资金、法定代表人等作为投标资格条件，或以其他方式排斥或限制潜在投标人（国家和省有明确要求的，从其规定），资格条件不得作为打分条件。</w:t>
      </w:r>
    </w:p>
    <w:p>
      <w:pPr>
        <w:pStyle w:val="8"/>
        <w:spacing w:before="0" w:beforeAutospacing="0" w:after="0" w:afterAutospacing="0"/>
        <w:ind w:firstLine="562" w:firstLineChars="200"/>
        <w:contextualSpacing/>
        <w:rPr>
          <w:rFonts w:cs="仿宋"/>
          <w:sz w:val="28"/>
          <w:szCs w:val="28"/>
        </w:rPr>
      </w:pPr>
      <w:r>
        <w:rPr>
          <w:rFonts w:hint="eastAsia" w:cs="仿宋"/>
          <w:b/>
          <w:sz w:val="28"/>
          <w:szCs w:val="28"/>
        </w:rPr>
        <w:t>第十二条【详细评审】</w:t>
      </w:r>
      <w:r>
        <w:rPr>
          <w:rFonts w:hint="eastAsia" w:cs="仿宋"/>
          <w:sz w:val="28"/>
          <w:szCs w:val="28"/>
        </w:rPr>
        <w:t xml:space="preserve">评标委员会在进行详细评审的过程中，应按照招标文件的要求，对技术部分、综合部分及经济标部分分别进行详细的比较和评审。 </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采用综合评估法的项目，满分为100分，其中经济标的分值权重不低于60%，通常情况下技术标分值权重不超过30%，综合标分值权重不超过10%，招标人可根据工程项目的具体特点适当调整。同时应加强对投标报价合理性评审，应对分部分项工程量清单综合单价和费用的组成等方面进行重点评审。</w:t>
      </w:r>
    </w:p>
    <w:p>
      <w:pPr>
        <w:pStyle w:val="8"/>
        <w:spacing w:before="0" w:beforeAutospacing="0" w:after="0" w:afterAutospacing="0"/>
        <w:ind w:firstLine="562" w:firstLineChars="200"/>
        <w:contextualSpacing/>
        <w:rPr>
          <w:rFonts w:cs="仿宋"/>
          <w:sz w:val="28"/>
          <w:szCs w:val="28"/>
        </w:rPr>
      </w:pPr>
      <w:r>
        <w:rPr>
          <w:rFonts w:hint="eastAsia" w:cs="仿宋"/>
          <w:b/>
          <w:sz w:val="28"/>
          <w:szCs w:val="28"/>
        </w:rPr>
        <w:t>第十三条【经济标评审】</w:t>
      </w:r>
      <w:r>
        <w:rPr>
          <w:rFonts w:hint="eastAsia" w:cs="仿宋"/>
          <w:sz w:val="28"/>
          <w:szCs w:val="28"/>
        </w:rPr>
        <w:t>评标委员会对经济标部分的评审，可按照下列内容进行评审和打分：</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经济标部分按百分比应细分为：投标报价、主要分部分项工程量清单综合单价和措施项目费总价，最后进行总分值的折算。</w:t>
      </w:r>
    </w:p>
    <w:p>
      <w:pPr>
        <w:pStyle w:val="8"/>
        <w:spacing w:before="0" w:beforeAutospacing="0" w:after="0" w:afterAutospacing="0"/>
        <w:ind w:firstLine="562" w:firstLineChars="200"/>
        <w:contextualSpacing/>
        <w:rPr>
          <w:rFonts w:cs="仿宋"/>
          <w:b/>
          <w:sz w:val="28"/>
          <w:szCs w:val="28"/>
        </w:rPr>
      </w:pPr>
      <w:r>
        <w:rPr>
          <w:rFonts w:hint="eastAsia" w:cs="仿宋"/>
          <w:b/>
          <w:sz w:val="28"/>
          <w:szCs w:val="28"/>
        </w:rPr>
        <w:t>（一）投标报价（50%-60%）</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通过初步评审的投标人投标文件，应先按照本办法第九条规定进行合理最低价的评审。对低于合理最低价的投标人，按照本办法第十六条规定处理。招标文件应规定评标基准价的计算方法，招标人也可设置合理下浮比例（各市可根据本地情况设定或在开标现场随机方式抽取），作为评标基准价。投标报价等于评标基准价时得满分，与评标基准价相比，每减1‰的所扣分值不少于0.2分,每高l‰的所扣分值为负偏离扣分的1.5倍；偏离不足1%的,按照插入法计算得分，分值扣完为止。</w:t>
      </w:r>
    </w:p>
    <w:p>
      <w:pPr>
        <w:pStyle w:val="8"/>
        <w:spacing w:before="0" w:beforeAutospacing="0" w:after="0" w:afterAutospacing="0"/>
        <w:ind w:firstLine="562" w:firstLineChars="200"/>
        <w:contextualSpacing/>
        <w:rPr>
          <w:rFonts w:cs="仿宋"/>
          <w:b/>
          <w:sz w:val="28"/>
          <w:szCs w:val="28"/>
        </w:rPr>
      </w:pPr>
      <w:r>
        <w:rPr>
          <w:rFonts w:hint="eastAsia" w:cs="仿宋"/>
          <w:b/>
          <w:sz w:val="28"/>
          <w:szCs w:val="28"/>
        </w:rPr>
        <w:t>（二）主要分部分项工程量清单综合单价（30%-40%）</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通过初步评审的投标人投标文件，按招标文件规定的清单项目，随机抽取比例不低于25%的清单项进行综合单价评审（数量向多取整），被抽中的投标报价的综合单价的算术平均值作为评标基准价。招标人也可设置合理下浮比例（各市可根据本地情况设定或在开标现场随机方式抽取），作为评标基准价。综合单价等于评标基准价时得该单项满分；与评标基准价相比，每减1%的所扣分值不少于5/X分（X为工程项目全部工程量清单项数量）,每高l%的所扣分值为负偏离扣分的1.5倍；偏离不足1%的,按照插入法计算得分，单项分值扣完为止。</w:t>
      </w:r>
    </w:p>
    <w:p>
      <w:pPr>
        <w:pStyle w:val="8"/>
        <w:spacing w:before="0" w:beforeAutospacing="0" w:after="0" w:afterAutospacing="0"/>
        <w:ind w:firstLine="562" w:firstLineChars="200"/>
        <w:contextualSpacing/>
        <w:rPr>
          <w:rFonts w:cs="仿宋"/>
          <w:b/>
          <w:sz w:val="28"/>
          <w:szCs w:val="28"/>
        </w:rPr>
      </w:pPr>
      <w:r>
        <w:rPr>
          <w:rFonts w:hint="eastAsia" w:cs="仿宋"/>
          <w:b/>
          <w:sz w:val="28"/>
          <w:szCs w:val="28"/>
        </w:rPr>
        <w:t>（三）措施项目费总价（10%）</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通过初步评审的投标人投标文件，措施项目费总价（包括总价措施及单价措施）和税金的算术平均值作为评标基准价。招标人也可设置合理下浮比例（各市可根据本地情况设定或在开标现场随机方式抽取），作为评标基准价。等于评标基准价时得满分，与评标基准价相比，每减1%的所扣分值不少于0.5分,每高l%的所扣分值为负偏离扣分的1.5倍；偏离不足1%的,按照插入法计算得分，分值扣完为止。</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上述各项评分分值计算过程保留小数点后五位，各项分值汇总时保留小数点后第两位，“四舍五入”。</w:t>
      </w:r>
    </w:p>
    <w:p>
      <w:pPr>
        <w:pStyle w:val="8"/>
        <w:spacing w:before="0" w:beforeAutospacing="0" w:after="0" w:afterAutospacing="0"/>
        <w:ind w:firstLine="562" w:firstLineChars="200"/>
        <w:contextualSpacing/>
        <w:rPr>
          <w:rFonts w:cs="仿宋"/>
          <w:sz w:val="28"/>
          <w:szCs w:val="28"/>
        </w:rPr>
      </w:pPr>
      <w:r>
        <w:rPr>
          <w:rFonts w:hint="eastAsia" w:cs="仿宋"/>
          <w:b/>
          <w:sz w:val="28"/>
          <w:szCs w:val="28"/>
        </w:rPr>
        <w:t>第十四条 【技术评审】</w:t>
      </w:r>
      <w:r>
        <w:rPr>
          <w:rFonts w:hint="eastAsia" w:cs="仿宋"/>
          <w:sz w:val="28"/>
          <w:szCs w:val="28"/>
        </w:rPr>
        <w:t>评标委员会对技术部分应进行“暗标”和“模块化”评审，按照招标文件要求进行独立评审和打分，不得传阅或抄袭其他评委的得分。</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采用综合评估法的项目，应按照施工总平面布置，施工机械设备投入，劳动力安排计划及其保证措施，材料投入计划，管理组织的设置安排，施工技术方案，施工进度计划安排，质量、安全、文明施工保证措施，技术难点及相应解决方案，新技术、新工艺、新材料在应用过程中的保证措施（如有），危大工程专项施工方案（如有）等方面设置评审因素。评审因素的指标必须是可以量化的，不能量化的指标不能作为评审因素，且单项评审指标不大于2分；评审因素的指标量化后，评分标准的分值也必须量化，评审因素的指标量化为区间的，评分标准的分值也必须量化到区间。评标委员会成员在评审中，减分应有客观依据，并说明理由，禁止无依据、无理由主观随意减分。</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属于法律、法规、规章规定的危大工程范围的危险性较大的分部分项工程，应当在招标文件中列出危大工程清单，并要求投标文件中补充完善危大工程清单并制定专项施工方案，可设置相应分值。</w:t>
      </w:r>
    </w:p>
    <w:p>
      <w:pPr>
        <w:pStyle w:val="8"/>
        <w:spacing w:before="0" w:beforeAutospacing="0" w:after="0" w:afterAutospacing="0"/>
        <w:ind w:firstLine="562" w:firstLineChars="200"/>
        <w:contextualSpacing/>
        <w:rPr>
          <w:rFonts w:cs="仿宋"/>
          <w:sz w:val="28"/>
          <w:szCs w:val="28"/>
        </w:rPr>
      </w:pPr>
      <w:r>
        <w:rPr>
          <w:rFonts w:hint="eastAsia" w:cs="仿宋"/>
          <w:b/>
          <w:sz w:val="28"/>
          <w:szCs w:val="28"/>
        </w:rPr>
        <w:t>第十五条【综合评审】</w:t>
      </w:r>
      <w:r>
        <w:rPr>
          <w:rFonts w:hint="eastAsia" w:cs="仿宋"/>
          <w:sz w:val="28"/>
          <w:szCs w:val="28"/>
        </w:rPr>
        <w:t>评标委员会对综合部分的评审，应按照招标文件要求进行评审和打分，内容包括但不限于企业资信，有关获奖或认证，与工程项目相适应的类似工程业绩，拟派项目经理经验、业绩及获奖，拟派项目管理班子经验、能力、结构等方面。</w:t>
      </w:r>
    </w:p>
    <w:p>
      <w:pPr>
        <w:pStyle w:val="8"/>
        <w:ind w:firstLine="560" w:firstLineChars="200"/>
        <w:contextualSpacing/>
        <w:rPr>
          <w:rFonts w:cs="仿宋"/>
          <w:sz w:val="28"/>
          <w:szCs w:val="28"/>
        </w:rPr>
      </w:pPr>
      <w:r>
        <w:rPr>
          <w:rFonts w:hint="eastAsia" w:cs="仿宋"/>
          <w:sz w:val="28"/>
          <w:szCs w:val="28"/>
        </w:rPr>
        <w:t xml:space="preserve">对于技术难度大，专业性强的特殊工程，招标人可在招标文件中综合考虑设置对投标企业业绩、奖项等分值，原则上投标企业业绩不超过2分；投标企业奖项不超过2分。且不得将企业注册资金、法定代表人等设置为评审项。禁止以获得本地区、本系统奖项等歧视性要求作为评分、加分条件或者中标条件。 </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施工技术复杂的项目，可结合工程的具体特点，实行拟派项目经理陈述与答辩制度，可设置相应分值，最多不超过2分。</w:t>
      </w:r>
    </w:p>
    <w:p>
      <w:pPr>
        <w:pStyle w:val="8"/>
        <w:spacing w:before="0" w:beforeAutospacing="0" w:after="0" w:afterAutospacing="0"/>
        <w:ind w:firstLine="562" w:firstLineChars="200"/>
        <w:contextualSpacing/>
        <w:rPr>
          <w:rFonts w:cs="仿宋"/>
          <w:sz w:val="28"/>
          <w:szCs w:val="28"/>
        </w:rPr>
      </w:pPr>
      <w:r>
        <w:rPr>
          <w:rFonts w:hint="eastAsia" w:cs="仿宋"/>
          <w:b/>
          <w:sz w:val="28"/>
          <w:szCs w:val="28"/>
        </w:rPr>
        <w:t>第十六条 【不合理报价的处理方式】</w:t>
      </w:r>
      <w:r>
        <w:rPr>
          <w:rFonts w:hint="eastAsia" w:cs="仿宋"/>
          <w:sz w:val="28"/>
          <w:szCs w:val="28"/>
        </w:rPr>
        <w:t>招标文件应当明确不合理报价的处理方式。对按本办法第九条确定的不合理报价应对其成本进行评审。有下列情形之一的，应当判定为以低于成本报价竞争。</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（一）经评审论证，认定该投标人的报价低于企业成本的；</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（二）投标报价明显低于其他投标报价，有可能低于企业成本的，应当要求投标人在评标现场按照规定的时间内作出书面说明并提供相关材料。投标人不能合理说明或者不能提供相关证明材料的。</w:t>
      </w:r>
    </w:p>
    <w:p>
      <w:pPr>
        <w:pStyle w:val="8"/>
        <w:spacing w:before="0" w:beforeAutospacing="0" w:after="0" w:afterAutospacing="0"/>
        <w:ind w:firstLine="560" w:firstLineChars="200"/>
        <w:contextualSpacing/>
        <w:rPr>
          <w:rFonts w:cs="仿宋"/>
          <w:sz w:val="28"/>
          <w:szCs w:val="28"/>
        </w:rPr>
      </w:pPr>
      <w:r>
        <w:rPr>
          <w:rFonts w:hint="eastAsia" w:cs="仿宋"/>
          <w:sz w:val="28"/>
          <w:szCs w:val="28"/>
        </w:rPr>
        <w:t>评标委员会应将成本评审过程，认定投标人以低于成本报价竞争等情况作出详细说明并记录在案。以低于成本报价竞争的，其报价为无效报价，应当否决其投标。</w:t>
      </w:r>
    </w:p>
    <w:p>
      <w:pPr>
        <w:pStyle w:val="8"/>
        <w:spacing w:before="0" w:beforeAutospacing="0" w:after="0" w:afterAutospacing="0"/>
        <w:ind w:firstLine="562" w:firstLineChars="200"/>
        <w:contextualSpacing/>
        <w:rPr>
          <w:rFonts w:cs="仿宋"/>
          <w:sz w:val="28"/>
          <w:szCs w:val="28"/>
        </w:rPr>
      </w:pPr>
      <w:r>
        <w:rPr>
          <w:rFonts w:hint="eastAsia" w:cs="仿宋"/>
          <w:b/>
          <w:sz w:val="28"/>
          <w:szCs w:val="28"/>
        </w:rPr>
        <w:t>第十七条 【评标结果的修正条件】</w:t>
      </w:r>
      <w:r>
        <w:rPr>
          <w:rFonts w:hint="eastAsia" w:cs="仿宋"/>
          <w:sz w:val="28"/>
          <w:szCs w:val="28"/>
        </w:rPr>
        <w:t>评标结果汇总完成后，除下列情形外，任何人不得修改评标结果：</w:t>
      </w:r>
    </w:p>
    <w:p>
      <w:pPr>
        <w:pStyle w:val="2"/>
        <w:spacing w:before="0" w:beforeAutospacing="0" w:after="0" w:afterAutospacing="0"/>
        <w:ind w:firstLine="570"/>
        <w:jc w:val="both"/>
        <w:rPr>
          <w:rFonts w:cs="仿宋"/>
          <w:sz w:val="28"/>
          <w:szCs w:val="28"/>
        </w:rPr>
      </w:pPr>
      <w:r>
        <w:rPr>
          <w:rFonts w:hint="eastAsia" w:cs="仿宋"/>
          <w:sz w:val="28"/>
          <w:szCs w:val="28"/>
        </w:rPr>
        <w:t>（一）分值汇总计算错误的；</w:t>
      </w:r>
    </w:p>
    <w:p>
      <w:pPr>
        <w:pStyle w:val="2"/>
        <w:spacing w:before="0" w:beforeAutospacing="0" w:after="0" w:afterAutospacing="0"/>
        <w:ind w:firstLine="570"/>
        <w:jc w:val="both"/>
        <w:rPr>
          <w:rFonts w:cs="仿宋"/>
          <w:sz w:val="28"/>
          <w:szCs w:val="28"/>
        </w:rPr>
      </w:pPr>
      <w:r>
        <w:rPr>
          <w:rFonts w:hint="eastAsia" w:cs="仿宋"/>
          <w:sz w:val="28"/>
          <w:szCs w:val="28"/>
        </w:rPr>
        <w:t>（二）分项评分超出评分标准范围的；</w:t>
      </w:r>
    </w:p>
    <w:p>
      <w:pPr>
        <w:pStyle w:val="2"/>
        <w:spacing w:before="0" w:beforeAutospacing="0" w:after="0" w:afterAutospacing="0"/>
        <w:ind w:firstLine="570"/>
        <w:jc w:val="both"/>
        <w:rPr>
          <w:rFonts w:cs="仿宋"/>
          <w:sz w:val="28"/>
          <w:szCs w:val="28"/>
        </w:rPr>
      </w:pPr>
      <w:r>
        <w:rPr>
          <w:rFonts w:hint="eastAsia" w:cs="仿宋"/>
          <w:sz w:val="28"/>
          <w:szCs w:val="28"/>
        </w:rPr>
        <w:t>（三）评标委员会成员对客观评审因素评分不一致的；</w:t>
      </w:r>
    </w:p>
    <w:p>
      <w:pPr>
        <w:pStyle w:val="2"/>
        <w:spacing w:before="0" w:beforeAutospacing="0" w:after="0" w:afterAutospacing="0"/>
        <w:ind w:firstLine="570"/>
        <w:jc w:val="both"/>
        <w:rPr>
          <w:rFonts w:cs="仿宋"/>
          <w:sz w:val="28"/>
          <w:szCs w:val="28"/>
        </w:rPr>
      </w:pPr>
      <w:r>
        <w:rPr>
          <w:rFonts w:hint="eastAsia" w:cs="仿宋"/>
          <w:sz w:val="28"/>
          <w:szCs w:val="28"/>
        </w:rPr>
        <w:t>（四）经评标委员会认定评分畸高、畸低的。</w:t>
      </w:r>
    </w:p>
    <w:p>
      <w:pPr>
        <w:pStyle w:val="2"/>
        <w:spacing w:before="0" w:beforeAutospacing="0" w:after="0" w:afterAutospacing="0"/>
        <w:ind w:firstLine="570"/>
        <w:jc w:val="both"/>
        <w:rPr>
          <w:rFonts w:cs="仿宋"/>
          <w:sz w:val="28"/>
          <w:szCs w:val="28"/>
        </w:rPr>
      </w:pPr>
      <w:r>
        <w:rPr>
          <w:rFonts w:hint="eastAsia" w:cs="仿宋"/>
          <w:sz w:val="28"/>
          <w:szCs w:val="28"/>
        </w:rPr>
        <w:t>评标报告签署前，经复核发现存在以上情形之一的，评标委员会应当场修改评标结果，并在评标报告中记载；评标报告签署后，招标人或者招标代理机构发现存在以上情形之一的，应当组织原评标委员会进行重新评审，并在评标报告中记载。</w:t>
      </w:r>
    </w:p>
    <w:p>
      <w:pPr>
        <w:pStyle w:val="2"/>
        <w:spacing w:before="0" w:beforeAutospacing="0" w:after="0" w:afterAutospacing="0"/>
        <w:ind w:firstLine="570"/>
        <w:jc w:val="both"/>
        <w:rPr>
          <w:rFonts w:cs="仿宋"/>
          <w:sz w:val="28"/>
          <w:szCs w:val="28"/>
        </w:rPr>
      </w:pPr>
      <w:r>
        <w:rPr>
          <w:rFonts w:hint="eastAsia" w:cs="仿宋"/>
          <w:sz w:val="28"/>
          <w:szCs w:val="28"/>
        </w:rPr>
        <w:t>投标人对本条第一款情形提出质疑的，招标人或者招标代理机构可以组织原评标委员会进行复评，并在评标报告中记载。</w:t>
      </w:r>
    </w:p>
    <w:p>
      <w:pPr>
        <w:pStyle w:val="2"/>
        <w:spacing w:before="0" w:beforeAutospacing="0" w:after="0" w:afterAutospacing="0"/>
        <w:ind w:firstLine="570"/>
        <w:jc w:val="both"/>
        <w:rPr>
          <w:rFonts w:cs="仿宋"/>
          <w:sz w:val="28"/>
          <w:szCs w:val="28"/>
        </w:rPr>
      </w:pPr>
      <w:r>
        <w:rPr>
          <w:rFonts w:hint="eastAsia" w:cs="仿宋"/>
          <w:b/>
          <w:sz w:val="28"/>
          <w:szCs w:val="28"/>
        </w:rPr>
        <w:t>第十九条【评标过程问题处理】</w:t>
      </w:r>
      <w:r>
        <w:rPr>
          <w:rFonts w:hint="eastAsia" w:cs="仿宋"/>
          <w:sz w:val="28"/>
          <w:szCs w:val="28"/>
        </w:rPr>
        <w:t>评标过程中，评标委员会成员认为招标文件中存在问题应当提请招标人澄清；对上述情形以外的问题，由评标委员会集体讨论决定。无法形成一致意见时，应当按照少数服从多数原则进行表决并予记录。</w:t>
      </w:r>
    </w:p>
    <w:p>
      <w:pPr>
        <w:pStyle w:val="2"/>
        <w:spacing w:before="0" w:beforeAutospacing="0" w:after="0" w:afterAutospacing="0"/>
        <w:ind w:firstLine="570"/>
        <w:jc w:val="both"/>
        <w:rPr>
          <w:rFonts w:cs="仿宋"/>
          <w:sz w:val="28"/>
          <w:szCs w:val="28"/>
        </w:rPr>
      </w:pPr>
      <w:r>
        <w:rPr>
          <w:rFonts w:hint="eastAsia" w:cs="仿宋"/>
          <w:b/>
          <w:sz w:val="28"/>
          <w:szCs w:val="28"/>
        </w:rPr>
        <w:t>第二十条【评标报告】</w:t>
      </w:r>
      <w:r>
        <w:rPr>
          <w:rFonts w:hint="eastAsia" w:cs="仿宋"/>
          <w:sz w:val="28"/>
          <w:szCs w:val="28"/>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做出书面说明，并记录在案。</w:t>
      </w:r>
    </w:p>
    <w:p>
      <w:pPr>
        <w:pStyle w:val="2"/>
        <w:spacing w:before="0" w:beforeAutospacing="0" w:after="0" w:afterAutospacing="0"/>
        <w:ind w:firstLine="570"/>
        <w:jc w:val="both"/>
        <w:rPr>
          <w:rFonts w:cs="仿宋"/>
          <w:sz w:val="28"/>
          <w:szCs w:val="28"/>
        </w:rPr>
      </w:pPr>
      <w:r>
        <w:rPr>
          <w:rFonts w:hint="eastAsia" w:cs="仿宋"/>
          <w:b/>
          <w:sz w:val="28"/>
          <w:szCs w:val="28"/>
        </w:rPr>
        <w:t>第二十一条 【评标报告的内容】</w:t>
      </w:r>
      <w:r>
        <w:rPr>
          <w:rFonts w:hint="eastAsia" w:cs="仿宋"/>
          <w:sz w:val="28"/>
          <w:szCs w:val="28"/>
        </w:rPr>
        <w:t xml:space="preserve">评标报告应载明如下内容： </w:t>
      </w:r>
    </w:p>
    <w:p>
      <w:pPr>
        <w:pStyle w:val="2"/>
        <w:spacing w:before="0" w:beforeAutospacing="0" w:after="0" w:afterAutospacing="0"/>
        <w:ind w:firstLine="570"/>
        <w:jc w:val="both"/>
        <w:rPr>
          <w:rFonts w:cs="仿宋"/>
          <w:sz w:val="28"/>
          <w:szCs w:val="28"/>
        </w:rPr>
      </w:pPr>
      <w:r>
        <w:rPr>
          <w:rFonts w:hint="eastAsia" w:cs="仿宋"/>
          <w:sz w:val="28"/>
          <w:szCs w:val="28"/>
        </w:rPr>
        <w:t xml:space="preserve">（一）工程的基本情况和相关资料； </w:t>
      </w:r>
    </w:p>
    <w:p>
      <w:pPr>
        <w:pStyle w:val="2"/>
        <w:spacing w:before="0" w:beforeAutospacing="0" w:after="0" w:afterAutospacing="0"/>
        <w:ind w:firstLine="570"/>
        <w:jc w:val="both"/>
        <w:rPr>
          <w:rFonts w:cs="仿宋"/>
          <w:sz w:val="28"/>
          <w:szCs w:val="28"/>
        </w:rPr>
      </w:pPr>
      <w:r>
        <w:rPr>
          <w:rFonts w:hint="eastAsia" w:cs="仿宋"/>
          <w:sz w:val="28"/>
          <w:szCs w:val="28"/>
        </w:rPr>
        <w:t xml:space="preserve">（二）资格审查的基本情况（如有）； </w:t>
      </w:r>
    </w:p>
    <w:p>
      <w:pPr>
        <w:pStyle w:val="2"/>
        <w:spacing w:before="0" w:beforeAutospacing="0" w:after="0" w:afterAutospacing="0"/>
        <w:ind w:firstLine="570"/>
        <w:jc w:val="both"/>
        <w:rPr>
          <w:rFonts w:cs="仿宋"/>
          <w:sz w:val="28"/>
          <w:szCs w:val="28"/>
        </w:rPr>
      </w:pPr>
      <w:r>
        <w:rPr>
          <w:rFonts w:hint="eastAsia" w:cs="仿宋"/>
          <w:sz w:val="28"/>
          <w:szCs w:val="28"/>
        </w:rPr>
        <w:t xml:space="preserve">（三）评标委员会成员名单及抽取方法； </w:t>
      </w:r>
    </w:p>
    <w:p>
      <w:pPr>
        <w:pStyle w:val="2"/>
        <w:spacing w:before="0" w:beforeAutospacing="0" w:after="0" w:afterAutospacing="0"/>
        <w:ind w:firstLine="570"/>
        <w:jc w:val="both"/>
        <w:rPr>
          <w:rFonts w:cs="仿宋"/>
          <w:sz w:val="28"/>
          <w:szCs w:val="28"/>
        </w:rPr>
      </w:pPr>
      <w:r>
        <w:rPr>
          <w:rFonts w:hint="eastAsia" w:cs="仿宋"/>
          <w:sz w:val="28"/>
          <w:szCs w:val="28"/>
        </w:rPr>
        <w:t xml:space="preserve">（四）开标记录，开、评标地点、时间； </w:t>
      </w:r>
    </w:p>
    <w:p>
      <w:pPr>
        <w:pStyle w:val="2"/>
        <w:spacing w:before="0" w:beforeAutospacing="0" w:after="0" w:afterAutospacing="0"/>
        <w:ind w:firstLine="570"/>
        <w:jc w:val="both"/>
        <w:rPr>
          <w:rFonts w:cs="仿宋"/>
          <w:sz w:val="28"/>
          <w:szCs w:val="28"/>
        </w:rPr>
      </w:pPr>
      <w:r>
        <w:rPr>
          <w:rFonts w:hint="eastAsia" w:cs="仿宋"/>
          <w:sz w:val="28"/>
          <w:szCs w:val="28"/>
        </w:rPr>
        <w:t xml:space="preserve">（五）通过初步评审的投标人一览表； </w:t>
      </w:r>
    </w:p>
    <w:p>
      <w:pPr>
        <w:pStyle w:val="2"/>
        <w:spacing w:before="0" w:beforeAutospacing="0" w:after="0" w:afterAutospacing="0"/>
        <w:ind w:firstLine="570"/>
        <w:jc w:val="both"/>
        <w:rPr>
          <w:rFonts w:cs="仿宋"/>
          <w:sz w:val="28"/>
          <w:szCs w:val="28"/>
        </w:rPr>
      </w:pPr>
      <w:r>
        <w:rPr>
          <w:rFonts w:hint="eastAsia" w:cs="仿宋"/>
          <w:sz w:val="28"/>
          <w:szCs w:val="28"/>
        </w:rPr>
        <w:t xml:space="preserve">（六）否决投标情况说明； </w:t>
      </w:r>
    </w:p>
    <w:p>
      <w:pPr>
        <w:pStyle w:val="2"/>
        <w:spacing w:before="0" w:beforeAutospacing="0" w:after="0" w:afterAutospacing="0"/>
        <w:ind w:firstLine="570"/>
        <w:jc w:val="both"/>
        <w:rPr>
          <w:rFonts w:cs="仿宋"/>
          <w:sz w:val="28"/>
          <w:szCs w:val="28"/>
        </w:rPr>
      </w:pPr>
      <w:r>
        <w:rPr>
          <w:rFonts w:hint="eastAsia" w:cs="仿宋"/>
          <w:sz w:val="28"/>
          <w:szCs w:val="28"/>
        </w:rPr>
        <w:t xml:space="preserve">（七）评标标准、评标方法； </w:t>
      </w:r>
    </w:p>
    <w:p>
      <w:pPr>
        <w:pStyle w:val="2"/>
        <w:spacing w:before="0" w:beforeAutospacing="0" w:after="0" w:afterAutospacing="0"/>
        <w:ind w:firstLine="570"/>
        <w:jc w:val="both"/>
        <w:rPr>
          <w:rFonts w:cs="仿宋"/>
          <w:sz w:val="28"/>
          <w:szCs w:val="28"/>
        </w:rPr>
      </w:pPr>
      <w:r>
        <w:rPr>
          <w:rFonts w:hint="eastAsia" w:cs="仿宋"/>
          <w:sz w:val="28"/>
          <w:szCs w:val="28"/>
        </w:rPr>
        <w:t xml:space="preserve">（八）专家评委对经济标评审的意见或报价分析一览表； </w:t>
      </w:r>
    </w:p>
    <w:p>
      <w:pPr>
        <w:pStyle w:val="2"/>
        <w:spacing w:before="0" w:beforeAutospacing="0" w:after="0" w:afterAutospacing="0"/>
        <w:ind w:firstLine="570"/>
        <w:jc w:val="both"/>
        <w:rPr>
          <w:rFonts w:cs="仿宋"/>
          <w:sz w:val="28"/>
          <w:szCs w:val="28"/>
        </w:rPr>
      </w:pPr>
      <w:r>
        <w:rPr>
          <w:rFonts w:hint="eastAsia" w:cs="仿宋"/>
          <w:sz w:val="28"/>
          <w:szCs w:val="28"/>
        </w:rPr>
        <w:t>（九）投标人的陈述与答辩原始记录及得分情况（如有）；</w:t>
      </w:r>
    </w:p>
    <w:p>
      <w:pPr>
        <w:pStyle w:val="2"/>
        <w:spacing w:before="0" w:beforeAutospacing="0" w:after="0" w:afterAutospacing="0"/>
        <w:ind w:firstLine="570"/>
        <w:jc w:val="both"/>
        <w:rPr>
          <w:rFonts w:cs="仿宋"/>
          <w:sz w:val="28"/>
          <w:szCs w:val="28"/>
        </w:rPr>
      </w:pPr>
      <w:r>
        <w:rPr>
          <w:rFonts w:hint="eastAsia" w:cs="仿宋"/>
          <w:sz w:val="28"/>
          <w:szCs w:val="28"/>
        </w:rPr>
        <w:t>（十）专家评委进行详细评审的打分表及得分汇总表；</w:t>
      </w:r>
    </w:p>
    <w:p>
      <w:pPr>
        <w:pStyle w:val="2"/>
        <w:spacing w:before="0" w:beforeAutospacing="0" w:after="0" w:afterAutospacing="0"/>
        <w:ind w:firstLine="570"/>
        <w:jc w:val="both"/>
        <w:rPr>
          <w:rFonts w:cs="仿宋"/>
          <w:sz w:val="28"/>
          <w:szCs w:val="28"/>
        </w:rPr>
      </w:pPr>
      <w:r>
        <w:rPr>
          <w:rFonts w:hint="eastAsia" w:cs="仿宋"/>
          <w:sz w:val="28"/>
          <w:szCs w:val="28"/>
        </w:rPr>
        <w:t xml:space="preserve">（十一）专家评委集体签署的评标报告及最终意见； </w:t>
      </w:r>
    </w:p>
    <w:p>
      <w:pPr>
        <w:pStyle w:val="2"/>
        <w:spacing w:before="0" w:beforeAutospacing="0" w:after="0" w:afterAutospacing="0"/>
        <w:ind w:firstLine="570"/>
        <w:jc w:val="both"/>
        <w:rPr>
          <w:rFonts w:cs="仿宋"/>
          <w:sz w:val="28"/>
          <w:szCs w:val="28"/>
        </w:rPr>
      </w:pPr>
      <w:r>
        <w:rPr>
          <w:rFonts w:hint="eastAsia" w:cs="仿宋"/>
          <w:sz w:val="28"/>
          <w:szCs w:val="28"/>
        </w:rPr>
        <w:t xml:space="preserve">（十二）经评审的投标人排序及推荐的中标候选人名单； </w:t>
      </w:r>
    </w:p>
    <w:p>
      <w:pPr>
        <w:pStyle w:val="2"/>
        <w:spacing w:before="0" w:beforeAutospacing="0" w:after="0" w:afterAutospacing="0"/>
        <w:ind w:firstLine="570"/>
        <w:jc w:val="both"/>
        <w:rPr>
          <w:rFonts w:cs="仿宋"/>
          <w:sz w:val="28"/>
          <w:szCs w:val="28"/>
        </w:rPr>
      </w:pPr>
      <w:r>
        <w:rPr>
          <w:rFonts w:hint="eastAsia" w:cs="仿宋"/>
          <w:sz w:val="28"/>
          <w:szCs w:val="28"/>
        </w:rPr>
        <w:t>（十三）需要说明和必要的补正事项。</w:t>
      </w:r>
    </w:p>
    <w:p>
      <w:pPr>
        <w:pStyle w:val="2"/>
        <w:spacing w:before="0" w:beforeAutospacing="0" w:after="0" w:afterAutospacing="0"/>
        <w:ind w:firstLine="570"/>
        <w:jc w:val="both"/>
        <w:rPr>
          <w:rFonts w:cs="仿宋"/>
          <w:sz w:val="28"/>
          <w:szCs w:val="28"/>
        </w:rPr>
      </w:pPr>
      <w:r>
        <w:rPr>
          <w:rFonts w:hint="eastAsia" w:cs="仿宋"/>
          <w:b/>
          <w:sz w:val="28"/>
          <w:szCs w:val="28"/>
        </w:rPr>
        <w:t>第二十二条 【实施时间】</w:t>
      </w:r>
      <w:r>
        <w:rPr>
          <w:rFonts w:hint="eastAsia" w:cs="仿宋"/>
          <w:sz w:val="28"/>
          <w:szCs w:val="28"/>
        </w:rPr>
        <w:t>本办法自 2019年 月 1 日起执行。原《辽宁省房屋建筑工程和市政基础设施工程施工招标评标、定标暂行办法》（辽建[2006]341号）废止。</w:t>
      </w:r>
    </w:p>
    <w:p>
      <w:pPr>
        <w:pStyle w:val="8"/>
        <w:spacing w:before="0" w:beforeAutospacing="0" w:after="0" w:afterAutospacing="0"/>
        <w:contextualSpacing/>
        <w:rPr>
          <w:rFonts w:cs="仿宋"/>
          <w:sz w:val="28"/>
          <w:szCs w:val="28"/>
        </w:rPr>
      </w:pPr>
    </w:p>
    <w:p>
      <w:pPr>
        <w:pStyle w:val="8"/>
        <w:spacing w:before="0" w:beforeAutospacing="0" w:after="0" w:afterAutospacing="0"/>
        <w:contextualSpacing/>
        <w:jc w:val="right"/>
        <w:rPr>
          <w:rStyle w:val="4"/>
          <w:rFonts w:cs="仿宋"/>
          <w:sz w:val="28"/>
          <w:szCs w:val="28"/>
        </w:rPr>
      </w:pPr>
      <w:r>
        <w:rPr>
          <w:rFonts w:hint="eastAsia" w:cs="仿宋"/>
          <w:sz w:val="28"/>
          <w:szCs w:val="28"/>
        </w:rPr>
        <w:t> </w:t>
      </w:r>
      <w:r>
        <w:rPr>
          <w:rStyle w:val="4"/>
          <w:rFonts w:hint="eastAsia" w:cs="仿宋"/>
          <w:sz w:val="28"/>
          <w:szCs w:val="28"/>
        </w:rPr>
        <w:t>2019年  月1日</w:t>
      </w:r>
    </w:p>
    <w:p>
      <w:pPr>
        <w:pStyle w:val="8"/>
        <w:spacing w:before="0" w:beforeAutospacing="0" w:after="0" w:afterAutospacing="0"/>
        <w:contextualSpacing/>
        <w:jc w:val="right"/>
        <w:rPr>
          <w:rFonts w:cs="仿宋"/>
          <w:b/>
          <w:sz w:val="32"/>
          <w:szCs w:val="32"/>
        </w:rPr>
      </w:pPr>
      <w:r>
        <w:rPr>
          <w:rStyle w:val="4"/>
          <w:rFonts w:cs="仿宋"/>
          <w:sz w:val="28"/>
          <w:szCs w:val="28"/>
        </w:rPr>
        <w:br w:type="page"/>
      </w:r>
      <w:r>
        <w:rPr>
          <w:rFonts w:hint="eastAsia" w:cs="仿宋"/>
          <w:b/>
          <w:sz w:val="32"/>
          <w:szCs w:val="32"/>
        </w:rPr>
        <w:t>附件一：经评审的最低投标价法（简称合理低价法）</w:t>
      </w:r>
    </w:p>
    <w:p>
      <w:pPr>
        <w:widowControl/>
        <w:shd w:val="clear" w:color="auto" w:fill="FFFFFF"/>
        <w:ind w:firstLine="562" w:firstLineChars="200"/>
        <w:rPr>
          <w:rFonts w:ascii="宋体" w:hAnsi="宋体"/>
          <w:b/>
          <w:kern w:val="0"/>
          <w:sz w:val="28"/>
          <w:szCs w:val="28"/>
        </w:rPr>
      </w:pPr>
      <w:r>
        <w:rPr>
          <w:rFonts w:hint="eastAsia" w:ascii="宋体" w:hAnsi="宋体"/>
          <w:b/>
          <w:kern w:val="0"/>
          <w:sz w:val="28"/>
          <w:szCs w:val="28"/>
        </w:rPr>
        <w:t>1.评标办法</w:t>
      </w:r>
    </w:p>
    <w:p>
      <w:pPr>
        <w:widowControl/>
        <w:shd w:val="clear" w:color="auto" w:fill="FFFFFF"/>
        <w:ind w:firstLine="560" w:firstLineChars="200"/>
        <w:rPr>
          <w:rFonts w:ascii="宋体" w:hAnsi="宋体"/>
          <w:kern w:val="0"/>
          <w:sz w:val="28"/>
          <w:szCs w:val="28"/>
        </w:rPr>
      </w:pPr>
      <w:r>
        <w:rPr>
          <w:rFonts w:hint="eastAsia" w:ascii="宋体" w:hAnsi="宋体"/>
          <w:kern w:val="0"/>
          <w:sz w:val="28"/>
          <w:szCs w:val="28"/>
        </w:rPr>
        <w:t>采用经评审的最低投标价法。评标委员会对满足招标文件实质要求的投标文件，根据招标文件规定的量化因素及量化标准进行价格折算，按照经评审的投标价由低到高的顺序推荐中标候选人，或根据招标人授权直接确定中标人，但投标报价低于其成本的除外。</w:t>
      </w:r>
    </w:p>
    <w:p>
      <w:pPr>
        <w:widowControl/>
        <w:shd w:val="clear" w:color="auto" w:fill="FFFFFF"/>
        <w:ind w:firstLine="562" w:firstLineChars="200"/>
        <w:rPr>
          <w:rFonts w:ascii="宋体" w:hAnsi="宋体"/>
          <w:b/>
          <w:kern w:val="0"/>
          <w:sz w:val="28"/>
          <w:szCs w:val="28"/>
        </w:rPr>
      </w:pPr>
      <w:r>
        <w:rPr>
          <w:rFonts w:hint="eastAsia" w:ascii="宋体" w:hAnsi="宋体"/>
          <w:b/>
          <w:kern w:val="0"/>
          <w:sz w:val="28"/>
          <w:szCs w:val="28"/>
        </w:rPr>
        <w:t>2.</w:t>
      </w:r>
      <w:r>
        <w:rPr>
          <w:rFonts w:ascii="宋体" w:hAnsi="宋体"/>
          <w:b/>
          <w:kern w:val="0"/>
          <w:sz w:val="28"/>
          <w:szCs w:val="28"/>
        </w:rPr>
        <w:t>初步评审</w:t>
      </w:r>
    </w:p>
    <w:p>
      <w:pPr>
        <w:ind w:firstLine="560" w:firstLineChars="200"/>
        <w:rPr>
          <w:rFonts w:ascii="宋体" w:hAnsi="宋体"/>
          <w:sz w:val="28"/>
          <w:szCs w:val="28"/>
        </w:rPr>
      </w:pPr>
      <w:r>
        <w:rPr>
          <w:rFonts w:ascii="宋体" w:hAnsi="宋体"/>
          <w:sz w:val="28"/>
          <w:szCs w:val="28"/>
        </w:rPr>
        <w:t>按照本办法第十</w:t>
      </w:r>
      <w:r>
        <w:rPr>
          <w:rFonts w:hint="eastAsia" w:ascii="宋体" w:hAnsi="宋体"/>
          <w:sz w:val="28"/>
          <w:szCs w:val="28"/>
        </w:rPr>
        <w:t>一条</w:t>
      </w:r>
      <w:r>
        <w:rPr>
          <w:rFonts w:ascii="宋体" w:hAnsi="宋体"/>
          <w:sz w:val="28"/>
          <w:szCs w:val="28"/>
        </w:rPr>
        <w:t>以及招标文件规定，对投标文件的形式、投标人资格和实质性响应招标文件情况进行评审。对不符合相关规定和要求的投标文件予以否决。</w:t>
      </w:r>
    </w:p>
    <w:p>
      <w:pPr>
        <w:widowControl/>
        <w:shd w:val="clear" w:color="auto" w:fill="FFFFFF"/>
        <w:ind w:firstLine="562" w:firstLineChars="200"/>
        <w:rPr>
          <w:rFonts w:ascii="宋体" w:hAnsi="宋体"/>
          <w:b/>
          <w:kern w:val="0"/>
          <w:sz w:val="28"/>
          <w:szCs w:val="28"/>
        </w:rPr>
      </w:pPr>
      <w:r>
        <w:rPr>
          <w:rFonts w:hint="eastAsia" w:ascii="宋体" w:hAnsi="宋体"/>
          <w:b/>
          <w:kern w:val="0"/>
          <w:sz w:val="28"/>
          <w:szCs w:val="28"/>
        </w:rPr>
        <w:t>3.</w:t>
      </w:r>
      <w:r>
        <w:rPr>
          <w:rFonts w:ascii="宋体" w:hAnsi="宋体"/>
          <w:b/>
          <w:kern w:val="0"/>
          <w:sz w:val="28"/>
          <w:szCs w:val="28"/>
        </w:rPr>
        <w:t>详细评审</w:t>
      </w:r>
    </w:p>
    <w:p>
      <w:pPr>
        <w:widowControl/>
        <w:shd w:val="clear" w:color="auto" w:fill="FFFFFF"/>
        <w:ind w:firstLine="560" w:firstLineChars="200"/>
        <w:rPr>
          <w:rFonts w:ascii="宋体" w:hAnsi="宋体"/>
          <w:kern w:val="0"/>
          <w:sz w:val="28"/>
          <w:szCs w:val="28"/>
        </w:rPr>
      </w:pPr>
      <w:r>
        <w:rPr>
          <w:rFonts w:ascii="宋体" w:hAnsi="宋体"/>
          <w:kern w:val="0"/>
          <w:sz w:val="28"/>
          <w:szCs w:val="28"/>
        </w:rPr>
        <w:t>经初步评审合格的投标人，由评标委员会根据招标文件确定的评审因素和评审标准，对其提交的投标文件作进一步评审、比较。</w:t>
      </w:r>
    </w:p>
    <w:p>
      <w:pPr>
        <w:widowControl/>
        <w:shd w:val="clear" w:color="auto" w:fill="FFFFFF"/>
        <w:ind w:firstLine="560" w:firstLineChars="200"/>
        <w:rPr>
          <w:rFonts w:ascii="宋体" w:hAnsi="宋体"/>
          <w:kern w:val="0"/>
          <w:sz w:val="28"/>
          <w:szCs w:val="28"/>
        </w:rPr>
      </w:pPr>
      <w:r>
        <w:rPr>
          <w:rFonts w:hint="eastAsia" w:ascii="宋体" w:hAnsi="宋体"/>
          <w:kern w:val="0"/>
          <w:sz w:val="28"/>
          <w:szCs w:val="28"/>
        </w:rPr>
        <w:t>3.1技术</w:t>
      </w:r>
      <w:r>
        <w:rPr>
          <w:rFonts w:ascii="宋体" w:hAnsi="宋体"/>
          <w:kern w:val="0"/>
          <w:sz w:val="28"/>
          <w:szCs w:val="28"/>
        </w:rPr>
        <w:t>评审。招标人可以不要求投标人编制</w:t>
      </w:r>
      <w:r>
        <w:rPr>
          <w:rFonts w:hint="eastAsia" w:ascii="宋体" w:hAnsi="宋体"/>
          <w:kern w:val="0"/>
          <w:sz w:val="28"/>
          <w:szCs w:val="28"/>
        </w:rPr>
        <w:t>施工技术方案</w:t>
      </w:r>
      <w:r>
        <w:rPr>
          <w:rFonts w:ascii="宋体" w:hAnsi="宋体"/>
          <w:kern w:val="0"/>
          <w:sz w:val="28"/>
          <w:szCs w:val="28"/>
        </w:rPr>
        <w:t>。要求编制施工</w:t>
      </w:r>
      <w:r>
        <w:rPr>
          <w:rFonts w:hint="eastAsia" w:ascii="宋体" w:hAnsi="宋体"/>
          <w:kern w:val="0"/>
          <w:sz w:val="28"/>
          <w:szCs w:val="28"/>
        </w:rPr>
        <w:t>技术方案</w:t>
      </w:r>
      <w:r>
        <w:rPr>
          <w:rFonts w:ascii="宋体" w:hAnsi="宋体"/>
          <w:kern w:val="0"/>
          <w:sz w:val="28"/>
          <w:szCs w:val="28"/>
        </w:rPr>
        <w:t>的，采用合格性评审。由评标委员会</w:t>
      </w:r>
      <w:r>
        <w:rPr>
          <w:rFonts w:ascii="宋体" w:hAnsi="宋体"/>
          <w:bCs/>
          <w:kern w:val="0"/>
          <w:sz w:val="28"/>
          <w:szCs w:val="28"/>
        </w:rPr>
        <w:t>按照本办</w:t>
      </w:r>
      <w:r>
        <w:rPr>
          <w:rFonts w:ascii="宋体" w:hAnsi="宋体"/>
          <w:kern w:val="0"/>
          <w:sz w:val="28"/>
          <w:szCs w:val="28"/>
        </w:rPr>
        <w:t>法第</w:t>
      </w:r>
      <w:r>
        <w:rPr>
          <w:rFonts w:hint="eastAsia" w:ascii="宋体" w:hAnsi="宋体"/>
          <w:kern w:val="0"/>
          <w:sz w:val="28"/>
          <w:szCs w:val="28"/>
        </w:rPr>
        <w:t>十二</w:t>
      </w:r>
      <w:r>
        <w:rPr>
          <w:rFonts w:ascii="宋体" w:hAnsi="宋体"/>
          <w:kern w:val="0"/>
          <w:sz w:val="28"/>
          <w:szCs w:val="28"/>
        </w:rPr>
        <w:t>条</w:t>
      </w:r>
      <w:r>
        <w:rPr>
          <w:rFonts w:ascii="宋体" w:hAnsi="宋体"/>
          <w:bCs/>
          <w:kern w:val="0"/>
          <w:sz w:val="28"/>
          <w:szCs w:val="28"/>
        </w:rPr>
        <w:t>和招标文件规定</w:t>
      </w:r>
      <w:r>
        <w:rPr>
          <w:rFonts w:ascii="宋体" w:hAnsi="宋体"/>
          <w:kern w:val="0"/>
          <w:sz w:val="28"/>
          <w:szCs w:val="28"/>
        </w:rPr>
        <w:t>进行</w:t>
      </w:r>
      <w:r>
        <w:rPr>
          <w:rFonts w:hint="eastAsia" w:ascii="宋体" w:hAnsi="宋体"/>
          <w:kern w:val="0"/>
          <w:sz w:val="28"/>
          <w:szCs w:val="28"/>
        </w:rPr>
        <w:t>评审</w:t>
      </w:r>
      <w:r>
        <w:rPr>
          <w:rFonts w:ascii="宋体" w:hAnsi="宋体"/>
          <w:kern w:val="0"/>
          <w:sz w:val="28"/>
          <w:szCs w:val="28"/>
        </w:rPr>
        <w:t>，对评审不合格的投标人予以否决。</w:t>
      </w:r>
    </w:p>
    <w:p>
      <w:pPr>
        <w:widowControl/>
        <w:shd w:val="clear" w:color="auto" w:fill="FFFFFF"/>
        <w:ind w:firstLine="560" w:firstLineChars="200"/>
        <w:rPr>
          <w:rFonts w:ascii="宋体" w:hAnsi="宋体"/>
          <w:kern w:val="0"/>
          <w:sz w:val="28"/>
          <w:szCs w:val="28"/>
        </w:rPr>
      </w:pPr>
      <w:r>
        <w:rPr>
          <w:rFonts w:ascii="宋体" w:hAnsi="宋体"/>
          <w:kern w:val="0"/>
          <w:sz w:val="28"/>
          <w:szCs w:val="28"/>
        </w:rPr>
        <w:t>有下列情形之一的，</w:t>
      </w:r>
      <w:r>
        <w:rPr>
          <w:rFonts w:hint="eastAsia" w:ascii="宋体" w:hAnsi="宋体"/>
          <w:kern w:val="0"/>
          <w:sz w:val="28"/>
          <w:szCs w:val="28"/>
        </w:rPr>
        <w:t>施工技术方案</w:t>
      </w:r>
      <w:r>
        <w:rPr>
          <w:rFonts w:ascii="宋体" w:hAnsi="宋体"/>
          <w:kern w:val="0"/>
          <w:sz w:val="28"/>
          <w:szCs w:val="28"/>
        </w:rPr>
        <w:t>应当判定为不合格：</w:t>
      </w:r>
    </w:p>
    <w:p>
      <w:pPr>
        <w:widowControl/>
        <w:shd w:val="clear" w:color="auto" w:fill="FFFFFF"/>
        <w:ind w:firstLine="560" w:firstLineChars="200"/>
        <w:rPr>
          <w:rFonts w:ascii="宋体" w:hAnsi="宋体"/>
          <w:kern w:val="0"/>
          <w:sz w:val="28"/>
          <w:szCs w:val="28"/>
        </w:rPr>
      </w:pPr>
      <w:r>
        <w:rPr>
          <w:rFonts w:ascii="宋体" w:hAnsi="宋体"/>
          <w:kern w:val="0"/>
          <w:sz w:val="28"/>
          <w:szCs w:val="28"/>
        </w:rPr>
        <w:t>（1）投标文件提交的纳入评审的相关因素不完整；</w:t>
      </w:r>
    </w:p>
    <w:p>
      <w:pPr>
        <w:widowControl/>
        <w:shd w:val="clear" w:color="auto" w:fill="FFFFFF"/>
        <w:ind w:firstLine="560" w:firstLineChars="200"/>
        <w:rPr>
          <w:rFonts w:ascii="宋体" w:hAnsi="宋体"/>
          <w:kern w:val="0"/>
          <w:sz w:val="28"/>
          <w:szCs w:val="28"/>
        </w:rPr>
      </w:pPr>
      <w:r>
        <w:rPr>
          <w:rFonts w:ascii="宋体" w:hAnsi="宋体"/>
          <w:kern w:val="0"/>
          <w:sz w:val="28"/>
          <w:szCs w:val="28"/>
        </w:rPr>
        <w:t>（2）相关评审因素中任意一项被评标委员会判定为不合格的。</w:t>
      </w:r>
    </w:p>
    <w:p>
      <w:pPr>
        <w:widowControl/>
        <w:shd w:val="clear" w:color="auto" w:fill="FFFFFF"/>
        <w:ind w:firstLine="560" w:firstLineChars="200"/>
        <w:rPr>
          <w:rFonts w:ascii="宋体" w:hAnsi="宋体"/>
          <w:kern w:val="0"/>
          <w:sz w:val="28"/>
          <w:szCs w:val="28"/>
        </w:rPr>
      </w:pPr>
      <w:r>
        <w:rPr>
          <w:rFonts w:hint="eastAsia" w:ascii="宋体" w:hAnsi="宋体"/>
          <w:kern w:val="0"/>
          <w:sz w:val="28"/>
          <w:szCs w:val="28"/>
        </w:rPr>
        <w:t>3.2</w:t>
      </w:r>
      <w:r>
        <w:rPr>
          <w:rFonts w:ascii="宋体" w:hAnsi="宋体"/>
          <w:kern w:val="0"/>
          <w:sz w:val="28"/>
          <w:szCs w:val="28"/>
        </w:rPr>
        <w:t>报价评审。由评标委员会</w:t>
      </w:r>
      <w:r>
        <w:rPr>
          <w:rFonts w:ascii="宋体" w:hAnsi="宋体"/>
          <w:bCs/>
          <w:kern w:val="0"/>
          <w:sz w:val="28"/>
          <w:szCs w:val="28"/>
        </w:rPr>
        <w:t>按照本办</w:t>
      </w:r>
      <w:r>
        <w:rPr>
          <w:rFonts w:ascii="宋体" w:hAnsi="宋体"/>
          <w:kern w:val="0"/>
          <w:sz w:val="28"/>
          <w:szCs w:val="28"/>
        </w:rPr>
        <w:t>法第</w:t>
      </w:r>
      <w:r>
        <w:rPr>
          <w:rFonts w:hint="eastAsia" w:ascii="宋体" w:hAnsi="宋体"/>
          <w:kern w:val="0"/>
          <w:sz w:val="28"/>
          <w:szCs w:val="28"/>
        </w:rPr>
        <w:t>九</w:t>
      </w:r>
      <w:r>
        <w:rPr>
          <w:rFonts w:ascii="宋体" w:hAnsi="宋体"/>
          <w:kern w:val="0"/>
          <w:sz w:val="28"/>
          <w:szCs w:val="28"/>
        </w:rPr>
        <w:t>条</w:t>
      </w:r>
      <w:r>
        <w:rPr>
          <w:rFonts w:hint="eastAsia" w:ascii="宋体" w:hAnsi="宋体"/>
          <w:kern w:val="0"/>
          <w:sz w:val="28"/>
          <w:szCs w:val="28"/>
        </w:rPr>
        <w:t>、</w:t>
      </w:r>
      <w:r>
        <w:rPr>
          <w:rFonts w:ascii="宋体" w:hAnsi="宋体"/>
          <w:kern w:val="0"/>
          <w:sz w:val="28"/>
          <w:szCs w:val="28"/>
        </w:rPr>
        <w:t>第</w:t>
      </w:r>
      <w:r>
        <w:rPr>
          <w:rFonts w:hint="eastAsia" w:ascii="宋体" w:hAnsi="宋体"/>
          <w:kern w:val="0"/>
          <w:sz w:val="28"/>
          <w:szCs w:val="28"/>
        </w:rPr>
        <w:t>十六</w:t>
      </w:r>
      <w:r>
        <w:rPr>
          <w:rFonts w:ascii="宋体" w:hAnsi="宋体"/>
          <w:kern w:val="0"/>
          <w:sz w:val="28"/>
          <w:szCs w:val="28"/>
        </w:rPr>
        <w:t>条</w:t>
      </w:r>
      <w:r>
        <w:rPr>
          <w:rFonts w:hint="eastAsia" w:ascii="宋体" w:hAnsi="宋体"/>
          <w:kern w:val="0"/>
          <w:sz w:val="28"/>
          <w:szCs w:val="28"/>
        </w:rPr>
        <w:t>、</w:t>
      </w:r>
      <w:r>
        <w:rPr>
          <w:rFonts w:ascii="宋体" w:hAnsi="宋体"/>
          <w:kern w:val="0"/>
          <w:sz w:val="28"/>
          <w:szCs w:val="28"/>
        </w:rPr>
        <w:t>第</w:t>
      </w:r>
      <w:r>
        <w:rPr>
          <w:rFonts w:hint="eastAsia" w:ascii="宋体" w:hAnsi="宋体"/>
          <w:kern w:val="0"/>
          <w:sz w:val="28"/>
          <w:szCs w:val="28"/>
        </w:rPr>
        <w:t>十七</w:t>
      </w:r>
      <w:r>
        <w:rPr>
          <w:rFonts w:ascii="宋体" w:hAnsi="宋体"/>
          <w:kern w:val="0"/>
          <w:sz w:val="28"/>
          <w:szCs w:val="28"/>
        </w:rPr>
        <w:t>条和招标文件规定进行</w:t>
      </w:r>
      <w:r>
        <w:rPr>
          <w:rFonts w:hint="eastAsia" w:ascii="宋体" w:hAnsi="宋体"/>
          <w:kern w:val="0"/>
          <w:sz w:val="28"/>
          <w:szCs w:val="28"/>
        </w:rPr>
        <w:t>评审。</w:t>
      </w:r>
    </w:p>
    <w:p>
      <w:pPr>
        <w:widowControl/>
        <w:shd w:val="clear" w:color="auto" w:fill="FFFFFF"/>
        <w:ind w:firstLine="562" w:firstLineChars="200"/>
        <w:rPr>
          <w:rFonts w:ascii="宋体" w:hAnsi="宋体"/>
          <w:b/>
          <w:kern w:val="0"/>
          <w:sz w:val="28"/>
          <w:szCs w:val="28"/>
        </w:rPr>
      </w:pPr>
      <w:r>
        <w:rPr>
          <w:rFonts w:hint="eastAsia" w:ascii="宋体" w:hAnsi="宋体"/>
          <w:b/>
          <w:kern w:val="0"/>
          <w:sz w:val="28"/>
          <w:szCs w:val="28"/>
        </w:rPr>
        <w:t>4.评审结果</w:t>
      </w:r>
    </w:p>
    <w:p>
      <w:pPr>
        <w:widowControl/>
        <w:shd w:val="clear" w:color="auto" w:fill="FFFFFF"/>
        <w:ind w:firstLine="560" w:firstLineChars="200"/>
        <w:rPr>
          <w:rFonts w:ascii="宋体" w:hAnsi="宋体"/>
          <w:kern w:val="0"/>
          <w:sz w:val="28"/>
          <w:szCs w:val="28"/>
        </w:rPr>
      </w:pPr>
      <w:r>
        <w:rPr>
          <w:rFonts w:hint="eastAsia" w:ascii="宋体" w:hAnsi="宋体"/>
          <w:kern w:val="0"/>
          <w:sz w:val="28"/>
          <w:szCs w:val="28"/>
        </w:rPr>
        <w:t>4.1评标委员会按照经评审的价格由低到高的顺序推荐中标候选人或根据招标人的授权直接确定中标人。经评审的投标价相等时，投标报价低的优先；投标报价也相等的，由招标人自行确定。</w:t>
      </w:r>
    </w:p>
    <w:p>
      <w:pPr>
        <w:widowControl/>
        <w:shd w:val="clear" w:color="auto" w:fill="FFFFFF"/>
        <w:ind w:firstLine="560" w:firstLineChars="200"/>
        <w:rPr>
          <w:rFonts w:ascii="宋体" w:hAnsi="宋体"/>
          <w:kern w:val="0"/>
          <w:sz w:val="28"/>
          <w:szCs w:val="28"/>
        </w:rPr>
      </w:pPr>
      <w:r>
        <w:rPr>
          <w:rFonts w:hint="eastAsia" w:ascii="宋体" w:hAnsi="宋体"/>
          <w:kern w:val="0"/>
          <w:sz w:val="28"/>
          <w:szCs w:val="28"/>
        </w:rPr>
        <w:t>4.2评标委员会完成评标后，应当向招标人提交书面评标报告。</w:t>
      </w:r>
    </w:p>
    <w:p>
      <w:pPr>
        <w:pStyle w:val="8"/>
        <w:spacing w:before="0" w:beforeAutospacing="0" w:after="0" w:afterAutospacing="0"/>
        <w:contextualSpacing/>
        <w:rPr>
          <w:rFonts w:cs="仿宋"/>
          <w:sz w:val="32"/>
          <w:szCs w:val="32"/>
        </w:rPr>
      </w:pPr>
    </w:p>
    <w:p>
      <w:pPr>
        <w:pStyle w:val="8"/>
        <w:spacing w:before="0" w:beforeAutospacing="0" w:after="0" w:afterAutospacing="0"/>
        <w:contextualSpacing/>
        <w:rPr>
          <w:rFonts w:cs="仿宋"/>
          <w:sz w:val="32"/>
          <w:szCs w:val="32"/>
        </w:rPr>
      </w:pPr>
    </w:p>
    <w:p>
      <w:pPr>
        <w:pStyle w:val="8"/>
        <w:spacing w:before="0" w:beforeAutospacing="0" w:after="0" w:afterAutospacing="0"/>
        <w:contextualSpacing/>
        <w:rPr>
          <w:rFonts w:cs="仿宋"/>
          <w:b/>
          <w:sz w:val="32"/>
          <w:szCs w:val="32"/>
        </w:rPr>
      </w:pPr>
      <w:r>
        <w:rPr>
          <w:rFonts w:cs="仿宋"/>
          <w:sz w:val="32"/>
          <w:szCs w:val="32"/>
        </w:rPr>
        <w:br w:type="page"/>
      </w:r>
      <w:r>
        <w:rPr>
          <w:rFonts w:hint="eastAsia" w:cs="仿宋"/>
          <w:b/>
          <w:sz w:val="32"/>
          <w:szCs w:val="32"/>
        </w:rPr>
        <w:t>附件二：综合评估法一</w:t>
      </w:r>
    </w:p>
    <w:p>
      <w:pPr>
        <w:widowControl/>
        <w:shd w:val="clear" w:color="auto" w:fill="FFFFFF"/>
        <w:ind w:firstLine="562" w:firstLineChars="200"/>
        <w:rPr>
          <w:rFonts w:ascii="宋体" w:hAnsi="宋体"/>
          <w:b/>
          <w:kern w:val="0"/>
          <w:sz w:val="28"/>
          <w:szCs w:val="28"/>
        </w:rPr>
      </w:pPr>
      <w:r>
        <w:rPr>
          <w:rFonts w:hint="eastAsia" w:ascii="宋体" w:hAnsi="宋体"/>
          <w:b/>
          <w:kern w:val="0"/>
          <w:sz w:val="28"/>
          <w:szCs w:val="28"/>
        </w:rPr>
        <w:t>1.评标方法</w:t>
      </w:r>
    </w:p>
    <w:p>
      <w:pPr>
        <w:widowControl/>
        <w:shd w:val="clear" w:color="auto" w:fill="FFFFFF"/>
        <w:ind w:firstLine="560" w:firstLineChars="200"/>
        <w:rPr>
          <w:rFonts w:ascii="宋体" w:hAnsi="宋体"/>
          <w:kern w:val="0"/>
          <w:sz w:val="28"/>
          <w:szCs w:val="28"/>
        </w:rPr>
      </w:pPr>
      <w:r>
        <w:rPr>
          <w:rFonts w:hint="eastAsia" w:ascii="宋体" w:hAnsi="宋体"/>
          <w:kern w:val="0"/>
          <w:sz w:val="28"/>
          <w:szCs w:val="28"/>
        </w:rPr>
        <w:t>采用综合评估法一。评标委员会对满足招标文件实质性要求的投标文件，按照招标文件规定的评分标准进行打分，并按得分由高到低顺序推荐中标候选人，或根据招标人授权直接确定中标人，但投标报价低于其成本的除外。</w:t>
      </w:r>
    </w:p>
    <w:p>
      <w:pPr>
        <w:widowControl/>
        <w:shd w:val="clear" w:color="auto" w:fill="FFFFFF"/>
        <w:ind w:firstLine="562" w:firstLineChars="200"/>
        <w:rPr>
          <w:rFonts w:ascii="宋体" w:hAnsi="宋体"/>
          <w:b/>
          <w:kern w:val="0"/>
          <w:sz w:val="28"/>
          <w:szCs w:val="28"/>
        </w:rPr>
      </w:pPr>
      <w:r>
        <w:rPr>
          <w:rFonts w:hint="eastAsia" w:ascii="宋体" w:hAnsi="宋体"/>
          <w:b/>
          <w:kern w:val="0"/>
          <w:sz w:val="28"/>
          <w:szCs w:val="28"/>
        </w:rPr>
        <w:t>2.</w:t>
      </w:r>
      <w:r>
        <w:rPr>
          <w:rFonts w:ascii="宋体" w:hAnsi="宋体"/>
          <w:b/>
          <w:kern w:val="0"/>
          <w:sz w:val="28"/>
          <w:szCs w:val="28"/>
        </w:rPr>
        <w:t>初步评审</w:t>
      </w:r>
    </w:p>
    <w:p>
      <w:pPr>
        <w:widowControl/>
        <w:shd w:val="clear" w:color="auto" w:fill="FFFFFF"/>
        <w:ind w:firstLine="560" w:firstLineChars="200"/>
        <w:rPr>
          <w:rFonts w:ascii="宋体" w:hAnsi="宋体"/>
          <w:kern w:val="0"/>
          <w:sz w:val="28"/>
          <w:szCs w:val="28"/>
        </w:rPr>
      </w:pPr>
      <w:r>
        <w:rPr>
          <w:rFonts w:ascii="宋体" w:hAnsi="宋体"/>
          <w:sz w:val="28"/>
          <w:szCs w:val="28"/>
        </w:rPr>
        <w:t>按照本办法第十</w:t>
      </w:r>
      <w:r>
        <w:rPr>
          <w:rFonts w:hint="eastAsia" w:ascii="宋体" w:hAnsi="宋体"/>
          <w:sz w:val="28"/>
          <w:szCs w:val="28"/>
        </w:rPr>
        <w:t>一条</w:t>
      </w:r>
      <w:r>
        <w:rPr>
          <w:rFonts w:ascii="宋体" w:hAnsi="宋体"/>
          <w:sz w:val="28"/>
          <w:szCs w:val="28"/>
        </w:rPr>
        <w:t>以及招标文件规定，对投标文件的形式、投标人资格和实质性响应招标文件情况进行评审。对不符合相关规定和要求的投标文件予以否决。</w:t>
      </w:r>
    </w:p>
    <w:p>
      <w:pPr>
        <w:widowControl/>
        <w:shd w:val="clear" w:color="auto" w:fill="FFFFFF"/>
        <w:ind w:firstLine="562" w:firstLineChars="200"/>
        <w:rPr>
          <w:rFonts w:ascii="宋体" w:hAnsi="宋体"/>
          <w:b/>
          <w:kern w:val="0"/>
          <w:sz w:val="28"/>
          <w:szCs w:val="28"/>
        </w:rPr>
      </w:pPr>
      <w:r>
        <w:rPr>
          <w:rFonts w:hint="eastAsia" w:ascii="宋体" w:hAnsi="宋体"/>
          <w:b/>
          <w:kern w:val="0"/>
          <w:sz w:val="28"/>
          <w:szCs w:val="28"/>
        </w:rPr>
        <w:t>3.</w:t>
      </w:r>
      <w:r>
        <w:rPr>
          <w:rFonts w:ascii="宋体" w:hAnsi="宋体"/>
          <w:b/>
          <w:kern w:val="0"/>
          <w:sz w:val="28"/>
          <w:szCs w:val="28"/>
        </w:rPr>
        <w:t>详细评审</w:t>
      </w:r>
    </w:p>
    <w:p>
      <w:pPr>
        <w:widowControl/>
        <w:shd w:val="clear" w:color="auto" w:fill="FFFFFF"/>
        <w:ind w:firstLine="560" w:firstLineChars="200"/>
        <w:rPr>
          <w:rFonts w:ascii="宋体" w:hAnsi="宋体"/>
          <w:kern w:val="0"/>
          <w:sz w:val="28"/>
          <w:szCs w:val="28"/>
        </w:rPr>
      </w:pPr>
      <w:r>
        <w:rPr>
          <w:rFonts w:ascii="宋体" w:hAnsi="宋体"/>
          <w:kern w:val="0"/>
          <w:sz w:val="28"/>
          <w:szCs w:val="28"/>
        </w:rPr>
        <w:t>经初步评审合格的投标人，由评标委员会根据招标文件确定的评审因素和评审标准，对其提交的投标文件作进一步评审、比较。</w:t>
      </w:r>
      <w:r>
        <w:rPr>
          <w:rFonts w:hint="eastAsia" w:ascii="宋体" w:hAnsi="宋体"/>
          <w:kern w:val="0"/>
          <w:sz w:val="28"/>
          <w:szCs w:val="28"/>
        </w:rPr>
        <w:t>初步评审合格的投标人过多时，可按照本办法第八条确定入围投标人。</w:t>
      </w:r>
    </w:p>
    <w:p>
      <w:pPr>
        <w:widowControl/>
        <w:shd w:val="clear" w:color="auto" w:fill="FFFFFF"/>
        <w:ind w:firstLine="560" w:firstLineChars="200"/>
        <w:rPr>
          <w:rFonts w:ascii="宋体" w:hAnsi="宋体"/>
          <w:kern w:val="0"/>
          <w:sz w:val="28"/>
          <w:szCs w:val="28"/>
        </w:rPr>
      </w:pPr>
      <w:r>
        <w:rPr>
          <w:rFonts w:hint="eastAsia" w:ascii="宋体" w:hAnsi="宋体"/>
          <w:kern w:val="0"/>
          <w:sz w:val="28"/>
          <w:szCs w:val="28"/>
        </w:rPr>
        <w:t>3.1</w:t>
      </w:r>
      <w:r>
        <w:rPr>
          <w:rFonts w:hint="eastAsia" w:cs="仿宋"/>
          <w:sz w:val="28"/>
          <w:szCs w:val="28"/>
        </w:rPr>
        <w:t>经济标</w:t>
      </w:r>
      <w:r>
        <w:rPr>
          <w:rFonts w:hint="eastAsia" w:ascii="宋体" w:hAnsi="宋体"/>
          <w:kern w:val="0"/>
          <w:sz w:val="28"/>
          <w:szCs w:val="28"/>
        </w:rPr>
        <w:t>评审。</w:t>
      </w:r>
      <w:r>
        <w:rPr>
          <w:rFonts w:ascii="宋体" w:hAnsi="宋体"/>
          <w:kern w:val="0"/>
          <w:sz w:val="28"/>
          <w:szCs w:val="28"/>
        </w:rPr>
        <w:t>由评标委员会</w:t>
      </w:r>
      <w:r>
        <w:rPr>
          <w:rFonts w:ascii="宋体" w:hAnsi="宋体"/>
          <w:bCs/>
          <w:kern w:val="0"/>
          <w:sz w:val="28"/>
          <w:szCs w:val="28"/>
        </w:rPr>
        <w:t>按照本办</w:t>
      </w:r>
      <w:r>
        <w:rPr>
          <w:rFonts w:ascii="宋体" w:hAnsi="宋体"/>
          <w:kern w:val="0"/>
          <w:sz w:val="28"/>
          <w:szCs w:val="28"/>
        </w:rPr>
        <w:t>法第</w:t>
      </w:r>
      <w:r>
        <w:rPr>
          <w:rFonts w:hint="eastAsia" w:ascii="宋体" w:hAnsi="宋体"/>
          <w:kern w:val="0"/>
          <w:sz w:val="28"/>
          <w:szCs w:val="28"/>
        </w:rPr>
        <w:t>九</w:t>
      </w:r>
      <w:r>
        <w:rPr>
          <w:rFonts w:ascii="宋体" w:hAnsi="宋体"/>
          <w:kern w:val="0"/>
          <w:sz w:val="28"/>
          <w:szCs w:val="28"/>
        </w:rPr>
        <w:t>条</w:t>
      </w:r>
      <w:r>
        <w:rPr>
          <w:rFonts w:hint="eastAsia" w:ascii="宋体" w:hAnsi="宋体"/>
          <w:kern w:val="0"/>
          <w:sz w:val="28"/>
          <w:szCs w:val="28"/>
        </w:rPr>
        <w:t>、</w:t>
      </w:r>
      <w:r>
        <w:rPr>
          <w:rFonts w:ascii="宋体" w:hAnsi="宋体"/>
          <w:kern w:val="0"/>
          <w:sz w:val="28"/>
          <w:szCs w:val="28"/>
        </w:rPr>
        <w:t>第</w:t>
      </w:r>
      <w:r>
        <w:rPr>
          <w:rFonts w:hint="eastAsia" w:ascii="宋体" w:hAnsi="宋体"/>
          <w:kern w:val="0"/>
          <w:sz w:val="28"/>
          <w:szCs w:val="28"/>
        </w:rPr>
        <w:t>十三</w:t>
      </w:r>
      <w:r>
        <w:rPr>
          <w:rFonts w:ascii="宋体" w:hAnsi="宋体"/>
          <w:kern w:val="0"/>
          <w:sz w:val="28"/>
          <w:szCs w:val="28"/>
        </w:rPr>
        <w:t>条</w:t>
      </w:r>
      <w:r>
        <w:rPr>
          <w:rFonts w:hint="eastAsia" w:ascii="宋体" w:hAnsi="宋体"/>
          <w:kern w:val="0"/>
          <w:sz w:val="28"/>
          <w:szCs w:val="28"/>
        </w:rPr>
        <w:t>、</w:t>
      </w:r>
      <w:r>
        <w:rPr>
          <w:rFonts w:ascii="宋体" w:hAnsi="宋体"/>
          <w:kern w:val="0"/>
          <w:sz w:val="28"/>
          <w:szCs w:val="28"/>
        </w:rPr>
        <w:t>第</w:t>
      </w:r>
      <w:r>
        <w:rPr>
          <w:rFonts w:hint="eastAsia" w:ascii="宋体" w:hAnsi="宋体"/>
          <w:kern w:val="0"/>
          <w:sz w:val="28"/>
          <w:szCs w:val="28"/>
        </w:rPr>
        <w:t>十六</w:t>
      </w:r>
      <w:r>
        <w:rPr>
          <w:rFonts w:ascii="宋体" w:hAnsi="宋体"/>
          <w:kern w:val="0"/>
          <w:sz w:val="28"/>
          <w:szCs w:val="28"/>
        </w:rPr>
        <w:t>条</w:t>
      </w:r>
      <w:r>
        <w:rPr>
          <w:rFonts w:ascii="宋体" w:hAnsi="宋体"/>
          <w:bCs/>
          <w:kern w:val="0"/>
          <w:sz w:val="28"/>
          <w:szCs w:val="28"/>
        </w:rPr>
        <w:t>和招标文件规定</w:t>
      </w:r>
      <w:r>
        <w:rPr>
          <w:rFonts w:ascii="宋体" w:hAnsi="宋体"/>
          <w:kern w:val="0"/>
          <w:sz w:val="28"/>
          <w:szCs w:val="28"/>
        </w:rPr>
        <w:t>进行</w:t>
      </w:r>
      <w:r>
        <w:rPr>
          <w:rFonts w:hint="eastAsia" w:ascii="宋体" w:hAnsi="宋体"/>
          <w:kern w:val="0"/>
          <w:sz w:val="28"/>
          <w:szCs w:val="28"/>
        </w:rPr>
        <w:t>评审得出得分“G”。</w:t>
      </w:r>
    </w:p>
    <w:p>
      <w:pPr>
        <w:widowControl/>
        <w:shd w:val="clear" w:color="auto" w:fill="FFFFFF"/>
        <w:ind w:firstLine="560" w:firstLineChars="200"/>
        <w:rPr>
          <w:rFonts w:ascii="宋体" w:hAnsi="宋体"/>
          <w:kern w:val="0"/>
          <w:sz w:val="28"/>
          <w:szCs w:val="28"/>
        </w:rPr>
      </w:pPr>
      <w:r>
        <w:rPr>
          <w:rFonts w:hint="eastAsia" w:ascii="宋体" w:hAnsi="宋体"/>
          <w:kern w:val="0"/>
          <w:sz w:val="28"/>
          <w:szCs w:val="28"/>
        </w:rPr>
        <w:t>3.2技术评审。</w:t>
      </w:r>
      <w:r>
        <w:rPr>
          <w:rFonts w:ascii="宋体" w:hAnsi="宋体"/>
          <w:kern w:val="0"/>
          <w:sz w:val="28"/>
          <w:szCs w:val="28"/>
        </w:rPr>
        <w:t>由评标委员会</w:t>
      </w:r>
      <w:r>
        <w:rPr>
          <w:rFonts w:ascii="宋体" w:hAnsi="宋体"/>
          <w:bCs/>
          <w:kern w:val="0"/>
          <w:sz w:val="28"/>
          <w:szCs w:val="28"/>
        </w:rPr>
        <w:t>按照本办</w:t>
      </w:r>
      <w:r>
        <w:rPr>
          <w:rFonts w:ascii="宋体" w:hAnsi="宋体"/>
          <w:kern w:val="0"/>
          <w:sz w:val="28"/>
          <w:szCs w:val="28"/>
        </w:rPr>
        <w:t>法第</w:t>
      </w:r>
      <w:r>
        <w:rPr>
          <w:rFonts w:hint="eastAsia" w:ascii="宋体" w:hAnsi="宋体"/>
          <w:kern w:val="0"/>
          <w:sz w:val="28"/>
          <w:szCs w:val="28"/>
        </w:rPr>
        <w:t>十四</w:t>
      </w:r>
      <w:r>
        <w:rPr>
          <w:rFonts w:ascii="宋体" w:hAnsi="宋体"/>
          <w:kern w:val="0"/>
          <w:sz w:val="28"/>
          <w:szCs w:val="28"/>
        </w:rPr>
        <w:t>条</w:t>
      </w:r>
      <w:r>
        <w:rPr>
          <w:rFonts w:ascii="宋体" w:hAnsi="宋体"/>
          <w:bCs/>
          <w:kern w:val="0"/>
          <w:sz w:val="28"/>
          <w:szCs w:val="28"/>
        </w:rPr>
        <w:t>和招标文件规定</w:t>
      </w:r>
      <w:r>
        <w:rPr>
          <w:rFonts w:ascii="宋体" w:hAnsi="宋体"/>
          <w:kern w:val="0"/>
          <w:sz w:val="28"/>
          <w:szCs w:val="28"/>
        </w:rPr>
        <w:t>进行</w:t>
      </w:r>
      <w:r>
        <w:rPr>
          <w:rFonts w:hint="eastAsia" w:ascii="宋体" w:hAnsi="宋体"/>
          <w:kern w:val="0"/>
          <w:sz w:val="28"/>
          <w:szCs w:val="28"/>
        </w:rPr>
        <w:t>评审得出得分“H”。</w:t>
      </w:r>
    </w:p>
    <w:p>
      <w:pPr>
        <w:widowControl/>
        <w:shd w:val="clear" w:color="auto" w:fill="FFFFFF"/>
        <w:ind w:firstLine="560" w:firstLineChars="200"/>
        <w:rPr>
          <w:rFonts w:ascii="宋体" w:hAnsi="宋体"/>
          <w:kern w:val="0"/>
          <w:sz w:val="28"/>
          <w:szCs w:val="28"/>
        </w:rPr>
      </w:pPr>
      <w:r>
        <w:rPr>
          <w:rFonts w:hint="eastAsia" w:ascii="宋体" w:hAnsi="宋体"/>
          <w:kern w:val="0"/>
          <w:sz w:val="28"/>
          <w:szCs w:val="28"/>
        </w:rPr>
        <w:t>3.3综合评审。</w:t>
      </w:r>
      <w:r>
        <w:rPr>
          <w:rFonts w:ascii="宋体" w:hAnsi="宋体"/>
          <w:kern w:val="0"/>
          <w:sz w:val="28"/>
          <w:szCs w:val="28"/>
        </w:rPr>
        <w:t>由评标委员会</w:t>
      </w:r>
      <w:r>
        <w:rPr>
          <w:rFonts w:ascii="宋体" w:hAnsi="宋体"/>
          <w:bCs/>
          <w:kern w:val="0"/>
          <w:sz w:val="28"/>
          <w:szCs w:val="28"/>
        </w:rPr>
        <w:t>按照本办</w:t>
      </w:r>
      <w:r>
        <w:rPr>
          <w:rFonts w:ascii="宋体" w:hAnsi="宋体"/>
          <w:kern w:val="0"/>
          <w:sz w:val="28"/>
          <w:szCs w:val="28"/>
        </w:rPr>
        <w:t>法第</w:t>
      </w:r>
      <w:r>
        <w:rPr>
          <w:rFonts w:hint="eastAsia" w:ascii="宋体" w:hAnsi="宋体"/>
          <w:kern w:val="0"/>
          <w:sz w:val="28"/>
          <w:szCs w:val="28"/>
        </w:rPr>
        <w:t>十五</w:t>
      </w:r>
      <w:r>
        <w:rPr>
          <w:rFonts w:ascii="宋体" w:hAnsi="宋体"/>
          <w:kern w:val="0"/>
          <w:sz w:val="28"/>
          <w:szCs w:val="28"/>
        </w:rPr>
        <w:t>条</w:t>
      </w:r>
      <w:r>
        <w:rPr>
          <w:rFonts w:ascii="宋体" w:hAnsi="宋体"/>
          <w:bCs/>
          <w:kern w:val="0"/>
          <w:sz w:val="28"/>
          <w:szCs w:val="28"/>
        </w:rPr>
        <w:t>和招标文件规定</w:t>
      </w:r>
      <w:r>
        <w:rPr>
          <w:rFonts w:ascii="宋体" w:hAnsi="宋体"/>
          <w:kern w:val="0"/>
          <w:sz w:val="28"/>
          <w:szCs w:val="28"/>
        </w:rPr>
        <w:t>进行</w:t>
      </w:r>
      <w:r>
        <w:rPr>
          <w:rFonts w:hint="eastAsia" w:ascii="宋体" w:hAnsi="宋体"/>
          <w:kern w:val="0"/>
          <w:sz w:val="28"/>
          <w:szCs w:val="28"/>
        </w:rPr>
        <w:t>评审得出得分“J”。</w:t>
      </w:r>
    </w:p>
    <w:p>
      <w:pPr>
        <w:widowControl/>
        <w:shd w:val="clear" w:color="auto" w:fill="FFFFFF"/>
        <w:ind w:firstLine="560" w:firstLineChars="200"/>
        <w:rPr>
          <w:rFonts w:ascii="宋体" w:hAnsi="宋体"/>
          <w:kern w:val="0"/>
          <w:sz w:val="28"/>
          <w:szCs w:val="28"/>
        </w:rPr>
      </w:pPr>
      <w:r>
        <w:rPr>
          <w:rFonts w:hint="eastAsia" w:ascii="宋体" w:hAnsi="宋体"/>
          <w:kern w:val="0"/>
          <w:sz w:val="28"/>
          <w:szCs w:val="28"/>
        </w:rPr>
        <w:t>3.4 投标人得分=G+H+J。</w:t>
      </w:r>
    </w:p>
    <w:p>
      <w:pPr>
        <w:widowControl/>
        <w:shd w:val="clear" w:color="auto" w:fill="FFFFFF"/>
        <w:ind w:firstLine="562" w:firstLineChars="200"/>
        <w:rPr>
          <w:rFonts w:ascii="宋体" w:hAnsi="宋体"/>
          <w:b/>
          <w:kern w:val="0"/>
          <w:sz w:val="28"/>
          <w:szCs w:val="28"/>
        </w:rPr>
      </w:pPr>
      <w:r>
        <w:rPr>
          <w:rFonts w:hint="eastAsia" w:ascii="宋体" w:hAnsi="宋体"/>
          <w:b/>
          <w:kern w:val="0"/>
          <w:sz w:val="28"/>
          <w:szCs w:val="28"/>
        </w:rPr>
        <w:t>4.评审结果</w:t>
      </w:r>
    </w:p>
    <w:p>
      <w:pPr>
        <w:widowControl/>
        <w:shd w:val="clear" w:color="auto" w:fill="FFFFFF"/>
        <w:ind w:firstLine="560" w:firstLineChars="200"/>
        <w:rPr>
          <w:rFonts w:ascii="宋体" w:hAnsi="宋体"/>
          <w:kern w:val="0"/>
          <w:sz w:val="28"/>
          <w:szCs w:val="28"/>
        </w:rPr>
      </w:pPr>
      <w:r>
        <w:rPr>
          <w:rFonts w:hint="eastAsia" w:ascii="宋体" w:hAnsi="宋体"/>
          <w:kern w:val="0"/>
          <w:sz w:val="28"/>
          <w:szCs w:val="28"/>
        </w:rPr>
        <w:t>4.1评标委员会按照得分由高到低的顺序推荐中标候选人或根据招标人的授权直接确定中标人。综合评分相等时，以投标报价低的优先；投标报价也相等的，由招标人自行确定。</w:t>
      </w:r>
    </w:p>
    <w:p>
      <w:pPr>
        <w:widowControl/>
        <w:shd w:val="clear" w:color="auto" w:fill="FFFFFF"/>
        <w:ind w:firstLine="560" w:firstLineChars="200"/>
        <w:rPr>
          <w:rFonts w:hint="eastAsia" w:ascii="宋体" w:hAnsi="宋体"/>
          <w:kern w:val="0"/>
          <w:sz w:val="28"/>
          <w:szCs w:val="28"/>
        </w:rPr>
      </w:pPr>
      <w:r>
        <w:rPr>
          <w:rFonts w:hint="eastAsia" w:ascii="宋体" w:hAnsi="宋体"/>
          <w:kern w:val="0"/>
          <w:sz w:val="28"/>
          <w:szCs w:val="28"/>
        </w:rPr>
        <w:t>4.2评标委员会完成评标后，应当向招标人提交书面评标报告。</w:t>
      </w:r>
    </w:p>
    <w:p>
      <w:pPr>
        <w:widowControl/>
        <w:shd w:val="clear" w:color="auto" w:fill="FFFFFF"/>
        <w:ind w:firstLine="560" w:firstLineChars="200"/>
        <w:rPr>
          <w:rFonts w:hint="eastAsia" w:ascii="宋体" w:hAnsi="宋体"/>
          <w:kern w:val="0"/>
          <w:sz w:val="28"/>
          <w:szCs w:val="28"/>
        </w:rPr>
      </w:pPr>
    </w:p>
    <w:p>
      <w:pPr>
        <w:widowControl/>
        <w:shd w:val="clear" w:color="auto" w:fill="FFFFFF"/>
        <w:ind w:firstLine="640" w:firstLineChars="200"/>
        <w:rPr>
          <w:rFonts w:cs="仿宋"/>
          <w:sz w:val="32"/>
          <w:szCs w:val="32"/>
        </w:rPr>
      </w:pPr>
      <w:r>
        <w:rPr>
          <w:rFonts w:cs="仿宋"/>
          <w:sz w:val="32"/>
          <w:szCs w:val="32"/>
        </w:rPr>
        <w:br w:type="page"/>
      </w:r>
      <w:r>
        <w:rPr>
          <w:rFonts w:hint="eastAsia" w:cs="仿宋"/>
          <w:b/>
          <w:sz w:val="32"/>
          <w:szCs w:val="32"/>
        </w:rPr>
        <w:t>附件三：综合评估法二</w:t>
      </w:r>
    </w:p>
    <w:p>
      <w:pPr>
        <w:widowControl/>
        <w:shd w:val="clear" w:color="auto" w:fill="FFFFFF"/>
        <w:ind w:firstLine="562" w:firstLineChars="200"/>
        <w:rPr>
          <w:rFonts w:ascii="宋体" w:hAnsi="宋体"/>
          <w:b/>
          <w:kern w:val="0"/>
          <w:sz w:val="28"/>
          <w:szCs w:val="28"/>
        </w:rPr>
      </w:pPr>
      <w:r>
        <w:rPr>
          <w:rFonts w:hint="eastAsia" w:ascii="宋体" w:hAnsi="宋体"/>
          <w:b/>
          <w:kern w:val="0"/>
          <w:sz w:val="28"/>
          <w:szCs w:val="28"/>
        </w:rPr>
        <w:t>1.评标方法</w:t>
      </w:r>
    </w:p>
    <w:p>
      <w:pPr>
        <w:widowControl/>
        <w:shd w:val="clear" w:color="auto" w:fill="FFFFFF"/>
        <w:ind w:firstLine="560" w:firstLineChars="200"/>
        <w:rPr>
          <w:sz w:val="28"/>
          <w:szCs w:val="28"/>
        </w:rPr>
      </w:pPr>
      <w:r>
        <w:rPr>
          <w:rFonts w:hint="eastAsia" w:ascii="宋体" w:hAnsi="宋体"/>
          <w:kern w:val="0"/>
          <w:sz w:val="28"/>
          <w:szCs w:val="28"/>
        </w:rPr>
        <w:t>采用综合评估法二。评审分为两个阶段。第一阶段为招标人根据投标人提交的技术建议确定技术标准和要求，编制招标文件。第二阶段评审程序参考综合评估法一。</w:t>
      </w:r>
      <w:r>
        <w:rPr>
          <w:rFonts w:hint="eastAsia"/>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6D16E7"/>
    <w:rsid w:val="00053E7E"/>
    <w:rsid w:val="00074ECB"/>
    <w:rsid w:val="00096653"/>
    <w:rsid w:val="000D6A5F"/>
    <w:rsid w:val="001220B9"/>
    <w:rsid w:val="00125E34"/>
    <w:rsid w:val="001603C6"/>
    <w:rsid w:val="002124B8"/>
    <w:rsid w:val="00240FE7"/>
    <w:rsid w:val="00344058"/>
    <w:rsid w:val="00364DD1"/>
    <w:rsid w:val="00384DC2"/>
    <w:rsid w:val="003939F8"/>
    <w:rsid w:val="00414F21"/>
    <w:rsid w:val="00433BDF"/>
    <w:rsid w:val="0043678D"/>
    <w:rsid w:val="00447604"/>
    <w:rsid w:val="00450867"/>
    <w:rsid w:val="0045140F"/>
    <w:rsid w:val="00462D8B"/>
    <w:rsid w:val="00473E9D"/>
    <w:rsid w:val="0049250F"/>
    <w:rsid w:val="004D4519"/>
    <w:rsid w:val="00521A79"/>
    <w:rsid w:val="00522437"/>
    <w:rsid w:val="005E5143"/>
    <w:rsid w:val="005E695C"/>
    <w:rsid w:val="00615F58"/>
    <w:rsid w:val="006422D7"/>
    <w:rsid w:val="00684432"/>
    <w:rsid w:val="006A3CA2"/>
    <w:rsid w:val="00704CB4"/>
    <w:rsid w:val="00710624"/>
    <w:rsid w:val="00722662"/>
    <w:rsid w:val="00740ACE"/>
    <w:rsid w:val="00785224"/>
    <w:rsid w:val="007B30F2"/>
    <w:rsid w:val="007B3E8E"/>
    <w:rsid w:val="007B7251"/>
    <w:rsid w:val="007D2F6B"/>
    <w:rsid w:val="007F0EDD"/>
    <w:rsid w:val="007F3E40"/>
    <w:rsid w:val="00804C0C"/>
    <w:rsid w:val="008A6CB1"/>
    <w:rsid w:val="008D1B62"/>
    <w:rsid w:val="00903A4C"/>
    <w:rsid w:val="00916EF4"/>
    <w:rsid w:val="00924B7A"/>
    <w:rsid w:val="0093794B"/>
    <w:rsid w:val="00A059F4"/>
    <w:rsid w:val="00A4430E"/>
    <w:rsid w:val="00A8460A"/>
    <w:rsid w:val="00AD0246"/>
    <w:rsid w:val="00AF57E0"/>
    <w:rsid w:val="00B13FEB"/>
    <w:rsid w:val="00B2261F"/>
    <w:rsid w:val="00B24B7E"/>
    <w:rsid w:val="00B429E7"/>
    <w:rsid w:val="00B5267D"/>
    <w:rsid w:val="00B67D4F"/>
    <w:rsid w:val="00B7031E"/>
    <w:rsid w:val="00BA05CE"/>
    <w:rsid w:val="00C155D3"/>
    <w:rsid w:val="00C2504D"/>
    <w:rsid w:val="00C43787"/>
    <w:rsid w:val="00C517B9"/>
    <w:rsid w:val="00C54DC2"/>
    <w:rsid w:val="00C858CB"/>
    <w:rsid w:val="00D11C4D"/>
    <w:rsid w:val="00D12768"/>
    <w:rsid w:val="00D14B42"/>
    <w:rsid w:val="00D32764"/>
    <w:rsid w:val="00D9431D"/>
    <w:rsid w:val="00E02F8D"/>
    <w:rsid w:val="00E52313"/>
    <w:rsid w:val="00E63DC0"/>
    <w:rsid w:val="00E642A2"/>
    <w:rsid w:val="00E65481"/>
    <w:rsid w:val="00E74E76"/>
    <w:rsid w:val="00F84951"/>
    <w:rsid w:val="00F97B57"/>
    <w:rsid w:val="00FC49E9"/>
    <w:rsid w:val="00FC6F35"/>
    <w:rsid w:val="00FE3073"/>
    <w:rsid w:val="00FE312D"/>
    <w:rsid w:val="00FF7223"/>
    <w:rsid w:val="181B33BB"/>
    <w:rsid w:val="2DAD4E0E"/>
    <w:rsid w:val="3A540D57"/>
    <w:rsid w:val="3D1B012B"/>
    <w:rsid w:val="46A738E2"/>
    <w:rsid w:val="596D16E7"/>
    <w:rsid w:val="683828FC"/>
    <w:rsid w:val="6A4A2861"/>
    <w:rsid w:val="6E0C77E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15"/>
      <w:szCs w:val="15"/>
    </w:rPr>
  </w:style>
  <w:style w:type="character" w:styleId="4">
    <w:name w:val="Strong"/>
    <w:qFormat/>
    <w:uiPriority w:val="0"/>
    <w:rPr>
      <w:b/>
      <w:bCs/>
    </w:rPr>
  </w:style>
  <w:style w:type="paragraph" w:customStyle="1" w:styleId="6">
    <w:name w:val="title1"/>
    <w:basedOn w:val="1"/>
    <w:qFormat/>
    <w:uiPriority w:val="0"/>
    <w:pPr>
      <w:widowControl/>
      <w:spacing w:before="100" w:beforeAutospacing="1" w:after="100" w:afterAutospacing="1"/>
      <w:jc w:val="left"/>
    </w:pPr>
    <w:rPr>
      <w:rFonts w:ascii="宋体" w:hAnsi="宋体" w:eastAsia="宋体" w:cs="宋体"/>
      <w:kern w:val="0"/>
      <w:sz w:val="15"/>
      <w:szCs w:val="15"/>
    </w:rPr>
  </w:style>
  <w:style w:type="paragraph" w:customStyle="1" w:styleId="7">
    <w:name w:val="title4"/>
    <w:basedOn w:val="1"/>
    <w:qFormat/>
    <w:uiPriority w:val="0"/>
    <w:pPr>
      <w:widowControl/>
      <w:spacing w:before="100" w:beforeAutospacing="1" w:after="100" w:afterAutospacing="1"/>
      <w:jc w:val="left"/>
    </w:pPr>
    <w:rPr>
      <w:rFonts w:ascii="宋体" w:hAnsi="宋体" w:eastAsia="宋体" w:cs="宋体"/>
      <w:kern w:val="0"/>
      <w:sz w:val="15"/>
      <w:szCs w:val="15"/>
    </w:rPr>
  </w:style>
  <w:style w:type="paragraph" w:customStyle="1" w:styleId="8">
    <w:name w:val="title3"/>
    <w:basedOn w:val="1"/>
    <w:qFormat/>
    <w:uiPriority w:val="0"/>
    <w:pPr>
      <w:widowControl/>
      <w:spacing w:before="100" w:beforeAutospacing="1" w:after="100" w:afterAutospacing="1"/>
      <w:jc w:val="left"/>
    </w:pPr>
    <w:rPr>
      <w:rFonts w:ascii="宋体" w:hAnsi="宋体" w:eastAsia="宋体" w:cs="宋体"/>
      <w:kern w:val="0"/>
      <w:sz w:val="15"/>
      <w:szCs w:val="15"/>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1977FE-8985-473E-AAE9-014D092095B7}">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19</Pages>
  <Words>1318</Words>
  <Characters>7515</Characters>
  <Lines>62</Lines>
  <Paragraphs>17</Paragraphs>
  <TotalTime>0</TotalTime>
  <ScaleCrop>false</ScaleCrop>
  <LinksUpToDate>false</LinksUpToDate>
  <CharactersWithSpaces>8816</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2019-05-31T05:14:00Z</dcterms:created>
  <dc:creator>Administrator</dc:creator>
  <cp:lastModifiedBy>Administrator</cp:lastModifiedBy>
  <cp:lastPrinted>2019-05-31T01:52:00Z</cp:lastPrinted>
  <dcterms:modified xsi:type="dcterms:W3CDTF">2019-06-03T02:39:21Z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